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6A9575" w14:textId="77777777" w:rsidR="00E05496" w:rsidRPr="006A1202" w:rsidRDefault="00EB1EC5" w:rsidP="00D36011">
      <w:pPr>
        <w:rPr>
          <w:rFonts w:ascii="Arial" w:hAnsi="Arial" w:cs="Arial"/>
          <w:sz w:val="22"/>
          <w:szCs w:val="22"/>
        </w:rPr>
      </w:pPr>
      <w:r w:rsidRPr="006A1202">
        <w:rPr>
          <w:rFonts w:ascii="Arial" w:hAnsi="Arial" w:cs="Arial"/>
          <w:sz w:val="22"/>
          <w:szCs w:val="22"/>
        </w:rPr>
        <w:t>PRESSEINFORMATION</w:t>
      </w:r>
    </w:p>
    <w:p w14:paraId="5CF492ED" w14:textId="6595AA7D" w:rsidR="007F4BA6" w:rsidRPr="006A1202" w:rsidRDefault="00FA73FC" w:rsidP="007F4BA6">
      <w:pPr>
        <w:rPr>
          <w:rFonts w:ascii="Arial" w:hAnsi="Arial" w:cs="Arial"/>
          <w:sz w:val="22"/>
          <w:szCs w:val="22"/>
        </w:rPr>
      </w:pPr>
      <w:r w:rsidRPr="00DB5D53">
        <w:rPr>
          <w:rFonts w:ascii="Arial" w:hAnsi="Arial" w:cs="Arial"/>
          <w:sz w:val="22"/>
          <w:szCs w:val="22"/>
        </w:rPr>
        <w:t>0</w:t>
      </w:r>
      <w:r w:rsidR="00080458" w:rsidRPr="00DB5D53">
        <w:rPr>
          <w:rFonts w:ascii="Arial" w:hAnsi="Arial" w:cs="Arial"/>
          <w:sz w:val="22"/>
          <w:szCs w:val="22"/>
        </w:rPr>
        <w:t>4</w:t>
      </w:r>
      <w:r w:rsidR="009E7618" w:rsidRPr="00DB5D53">
        <w:rPr>
          <w:rFonts w:ascii="Arial" w:hAnsi="Arial" w:cs="Arial"/>
          <w:sz w:val="22"/>
          <w:szCs w:val="22"/>
        </w:rPr>
        <w:t>.02.2021</w:t>
      </w:r>
    </w:p>
    <w:p w14:paraId="2DB57DBE" w14:textId="6F2954A9" w:rsidR="0080487A" w:rsidRDefault="0080487A">
      <w:pPr>
        <w:rPr>
          <w:rFonts w:ascii="Arial" w:hAnsi="Arial" w:cs="Arial"/>
          <w:b/>
          <w:color w:val="FF0000"/>
          <w:sz w:val="22"/>
          <w:szCs w:val="22"/>
        </w:rPr>
      </w:pPr>
    </w:p>
    <w:p w14:paraId="562EFB0C" w14:textId="1D3BE9A5" w:rsidR="009E7618" w:rsidRPr="009E7618" w:rsidRDefault="009E7618" w:rsidP="009E7618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9E7618">
        <w:rPr>
          <w:rFonts w:ascii="Arial" w:hAnsi="Arial" w:cs="Arial"/>
          <w:b/>
          <w:color w:val="000000" w:themeColor="text1"/>
          <w:sz w:val="28"/>
          <w:szCs w:val="28"/>
        </w:rPr>
        <w:t xml:space="preserve">Getzner-Trittschallschutz-Serie bekommt Verstärkung </w:t>
      </w:r>
    </w:p>
    <w:p w14:paraId="6361D4BF" w14:textId="0E9CB14C" w:rsidR="009E7618" w:rsidRPr="009E7618" w:rsidRDefault="009E7618" w:rsidP="009E7618">
      <w:pPr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Zwei neue </w:t>
      </w:r>
      <w:proofErr w:type="spellStart"/>
      <w:r w:rsidRPr="009E7618">
        <w:rPr>
          <w:rFonts w:ascii="Arial" w:hAnsi="Arial" w:cs="Arial"/>
          <w:b/>
          <w:color w:val="000000" w:themeColor="text1"/>
          <w:sz w:val="22"/>
          <w:szCs w:val="22"/>
        </w:rPr>
        <w:t>Acoustic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9E7618">
        <w:rPr>
          <w:rFonts w:ascii="Arial" w:hAnsi="Arial" w:cs="Arial"/>
          <w:b/>
          <w:color w:val="000000" w:themeColor="text1"/>
          <w:sz w:val="22"/>
          <w:szCs w:val="22"/>
        </w:rPr>
        <w:t>Floor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9E7618">
        <w:rPr>
          <w:rFonts w:ascii="Arial" w:hAnsi="Arial" w:cs="Arial"/>
          <w:b/>
          <w:color w:val="000000" w:themeColor="text1"/>
          <w:sz w:val="22"/>
          <w:szCs w:val="22"/>
        </w:rPr>
        <w:t>Mat</w:t>
      </w:r>
      <w:r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Pr="009E761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für</w:t>
      </w:r>
      <w:r w:rsidRPr="009E7618">
        <w:rPr>
          <w:rFonts w:ascii="Arial" w:hAnsi="Arial" w:cs="Arial"/>
          <w:b/>
          <w:color w:val="000000" w:themeColor="text1"/>
          <w:sz w:val="22"/>
          <w:szCs w:val="22"/>
        </w:rPr>
        <w:t xml:space="preserve"> erhöhten Schall</w:t>
      </w:r>
      <w:r>
        <w:rPr>
          <w:rFonts w:ascii="Arial" w:hAnsi="Arial" w:cs="Arial"/>
          <w:b/>
          <w:color w:val="000000" w:themeColor="text1"/>
          <w:sz w:val="22"/>
          <w:szCs w:val="22"/>
        </w:rPr>
        <w:t>schutz</w:t>
      </w:r>
      <w:r w:rsidRPr="009E761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12721D93" w14:textId="77777777" w:rsidR="009E7618" w:rsidRDefault="009E7618" w:rsidP="00FA64AB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CA85C59" w14:textId="11020B79" w:rsidR="005C73A4" w:rsidRPr="00D44C65" w:rsidRDefault="009E7618" w:rsidP="005C73A4">
      <w:pPr>
        <w:rPr>
          <w:rFonts w:ascii="Arial" w:hAnsi="Arial" w:cs="Arial"/>
          <w:bCs/>
          <w:color w:val="000000" w:themeColor="text1"/>
          <w:sz w:val="22"/>
          <w:szCs w:val="22"/>
          <w:lang w:val="de-AT"/>
        </w:rPr>
      </w:pPr>
      <w:r w:rsidRPr="005C73A4">
        <w:rPr>
          <w:rFonts w:ascii="Arial" w:hAnsi="Arial" w:cs="Arial"/>
          <w:b/>
          <w:color w:val="000000" w:themeColor="text1"/>
          <w:sz w:val="22"/>
          <w:szCs w:val="22"/>
        </w:rPr>
        <w:t>Bürs (AT).</w:t>
      </w:r>
      <w:r w:rsidR="005C73A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5C73A4">
        <w:rPr>
          <w:rFonts w:ascii="Arial" w:hAnsi="Arial" w:cs="Arial"/>
          <w:b/>
          <w:color w:val="000000" w:themeColor="text1"/>
          <w:sz w:val="22"/>
          <w:szCs w:val="22"/>
        </w:rPr>
        <w:t xml:space="preserve">Die </w:t>
      </w:r>
      <w:r w:rsidR="00DA4869">
        <w:rPr>
          <w:rFonts w:ascii="Arial" w:hAnsi="Arial" w:cs="Arial"/>
          <w:b/>
          <w:color w:val="000000" w:themeColor="text1"/>
          <w:sz w:val="22"/>
          <w:szCs w:val="22"/>
        </w:rPr>
        <w:t xml:space="preserve">schwingungsisolierende </w:t>
      </w:r>
      <w:r w:rsidR="008849B5">
        <w:rPr>
          <w:rFonts w:ascii="Arial" w:hAnsi="Arial" w:cs="Arial"/>
          <w:b/>
          <w:color w:val="000000" w:themeColor="text1"/>
          <w:sz w:val="22"/>
          <w:szCs w:val="22"/>
        </w:rPr>
        <w:t xml:space="preserve">Trittschalldämmung </w:t>
      </w:r>
      <w:proofErr w:type="spellStart"/>
      <w:r w:rsidRPr="005C73A4">
        <w:rPr>
          <w:rFonts w:ascii="Arial" w:hAnsi="Arial" w:cs="Arial"/>
          <w:b/>
          <w:color w:val="000000" w:themeColor="text1"/>
          <w:sz w:val="22"/>
          <w:szCs w:val="22"/>
        </w:rPr>
        <w:t>Acoustic</w:t>
      </w:r>
      <w:proofErr w:type="spellEnd"/>
      <w:r w:rsidRPr="005C73A4">
        <w:rPr>
          <w:rFonts w:ascii="Arial" w:hAnsi="Arial" w:cs="Arial"/>
          <w:b/>
          <w:color w:val="000000" w:themeColor="text1"/>
          <w:sz w:val="22"/>
          <w:szCs w:val="22"/>
        </w:rPr>
        <w:t xml:space="preserve"> Floor Mat </w:t>
      </w:r>
      <w:r w:rsidR="0027402F">
        <w:rPr>
          <w:rFonts w:ascii="Arial" w:hAnsi="Arial" w:cs="Arial"/>
          <w:b/>
          <w:color w:val="000000" w:themeColor="text1"/>
          <w:sz w:val="22"/>
          <w:szCs w:val="22"/>
        </w:rPr>
        <w:t xml:space="preserve">(AFM) </w:t>
      </w:r>
      <w:r w:rsidR="005C73A4" w:rsidRPr="005C73A4">
        <w:rPr>
          <w:rFonts w:ascii="Arial" w:hAnsi="Arial" w:cs="Arial"/>
          <w:b/>
          <w:color w:val="000000" w:themeColor="text1"/>
          <w:sz w:val="22"/>
          <w:szCs w:val="22"/>
        </w:rPr>
        <w:t xml:space="preserve">von Getzner </w:t>
      </w:r>
      <w:r w:rsidR="007973BB" w:rsidRPr="007973BB">
        <w:rPr>
          <w:rFonts w:ascii="Arial" w:hAnsi="Arial" w:cs="Arial"/>
          <w:b/>
          <w:color w:val="000000" w:themeColor="text1"/>
          <w:sz w:val="22"/>
          <w:szCs w:val="22"/>
        </w:rPr>
        <w:t xml:space="preserve">Werkstoffe </w:t>
      </w:r>
      <w:r w:rsidR="00DA4869">
        <w:rPr>
          <w:rFonts w:ascii="Arial" w:hAnsi="Arial" w:cs="Arial"/>
          <w:b/>
          <w:color w:val="000000" w:themeColor="text1"/>
          <w:sz w:val="22"/>
          <w:szCs w:val="22"/>
        </w:rPr>
        <w:t xml:space="preserve">gibt es seit dem </w:t>
      </w:r>
      <w:r w:rsidR="00DA4869" w:rsidRPr="005C73A4">
        <w:rPr>
          <w:rFonts w:ascii="Arial" w:hAnsi="Arial" w:cs="Arial"/>
          <w:b/>
          <w:color w:val="000000" w:themeColor="text1"/>
          <w:sz w:val="22"/>
          <w:szCs w:val="22"/>
        </w:rPr>
        <w:t>Frühjahr 2021</w:t>
      </w:r>
      <w:r w:rsidR="00DA4869">
        <w:rPr>
          <w:rFonts w:ascii="Arial" w:hAnsi="Arial" w:cs="Arial"/>
          <w:b/>
          <w:color w:val="000000" w:themeColor="text1"/>
          <w:sz w:val="22"/>
          <w:szCs w:val="22"/>
        </w:rPr>
        <w:t xml:space="preserve"> in zwei neuen Ausführungen </w:t>
      </w:r>
      <w:r w:rsidR="005C73A4">
        <w:rPr>
          <w:rFonts w:ascii="Arial" w:hAnsi="Arial" w:cs="Arial"/>
          <w:b/>
          <w:color w:val="000000" w:themeColor="text1"/>
          <w:sz w:val="22"/>
          <w:szCs w:val="22"/>
        </w:rPr>
        <w:t>mit v</w:t>
      </w:r>
      <w:r w:rsidR="005C73A4" w:rsidRPr="005C73A4">
        <w:rPr>
          <w:rFonts w:ascii="Arial" w:hAnsi="Arial" w:cs="Arial"/>
          <w:b/>
          <w:color w:val="000000" w:themeColor="text1"/>
          <w:sz w:val="22"/>
          <w:szCs w:val="22"/>
        </w:rPr>
        <w:t>erbesserte</w:t>
      </w:r>
      <w:r w:rsidR="00D44C65">
        <w:rPr>
          <w:rFonts w:ascii="Arial" w:hAnsi="Arial" w:cs="Arial"/>
          <w:b/>
          <w:color w:val="000000" w:themeColor="text1"/>
          <w:sz w:val="22"/>
          <w:szCs w:val="22"/>
        </w:rPr>
        <w:t>n</w:t>
      </w:r>
      <w:r w:rsidR="005C73A4" w:rsidRPr="005C73A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D44C65" w:rsidRPr="00D44C65">
        <w:rPr>
          <w:rFonts w:ascii="Arial" w:hAnsi="Arial" w:cs="Arial"/>
          <w:b/>
          <w:color w:val="000000" w:themeColor="text1"/>
          <w:sz w:val="22"/>
          <w:szCs w:val="22"/>
          <w:lang w:val="de-AT"/>
        </w:rPr>
        <w:t>Produkteigenschaften</w:t>
      </w:r>
      <w:r w:rsidR="00D44C65">
        <w:rPr>
          <w:rFonts w:ascii="Arial" w:hAnsi="Arial" w:cs="Arial"/>
          <w:b/>
          <w:color w:val="000000" w:themeColor="text1"/>
          <w:sz w:val="22"/>
          <w:szCs w:val="22"/>
          <w:lang w:val="de-AT"/>
        </w:rPr>
        <w:t>: Die</w:t>
      </w:r>
      <w:r w:rsidR="00D44C65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="005C73A4" w:rsidRPr="005C73A4">
        <w:rPr>
          <w:rFonts w:ascii="Arial" w:hAnsi="Arial" w:cs="Arial"/>
          <w:b/>
          <w:color w:val="000000" w:themeColor="text1"/>
          <w:sz w:val="22"/>
          <w:szCs w:val="22"/>
        </w:rPr>
        <w:t>dynamische Wirksamkeit</w:t>
      </w:r>
      <w:r w:rsidR="005C73A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D44C65">
        <w:rPr>
          <w:rFonts w:ascii="Arial" w:hAnsi="Arial" w:cs="Arial"/>
          <w:b/>
          <w:color w:val="000000" w:themeColor="text1"/>
          <w:sz w:val="22"/>
          <w:szCs w:val="22"/>
        </w:rPr>
        <w:t xml:space="preserve">wurde </w:t>
      </w:r>
      <w:r w:rsidR="00595D59">
        <w:rPr>
          <w:rFonts w:ascii="Arial" w:hAnsi="Arial" w:cs="Arial"/>
          <w:b/>
          <w:color w:val="000000" w:themeColor="text1"/>
          <w:sz w:val="22"/>
          <w:szCs w:val="22"/>
        </w:rPr>
        <w:t>nochmals</w:t>
      </w:r>
      <w:r w:rsidR="00D44C65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992D08">
        <w:rPr>
          <w:rFonts w:ascii="Arial" w:hAnsi="Arial" w:cs="Arial"/>
          <w:b/>
          <w:color w:val="000000" w:themeColor="text1"/>
          <w:sz w:val="22"/>
          <w:szCs w:val="22"/>
        </w:rPr>
        <w:t>optimiert</w:t>
      </w:r>
      <w:r w:rsidR="00D55C44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D44C65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595D59">
        <w:rPr>
          <w:rFonts w:ascii="Arial" w:hAnsi="Arial" w:cs="Arial"/>
          <w:b/>
          <w:color w:val="000000" w:themeColor="text1"/>
          <w:sz w:val="22"/>
          <w:szCs w:val="22"/>
        </w:rPr>
        <w:t>während die</w:t>
      </w:r>
      <w:r w:rsidR="005C73A4" w:rsidRPr="005C73A4">
        <w:rPr>
          <w:rFonts w:ascii="Arial" w:hAnsi="Arial" w:cs="Arial"/>
          <w:b/>
          <w:color w:val="000000" w:themeColor="text1"/>
          <w:sz w:val="22"/>
          <w:szCs w:val="22"/>
        </w:rPr>
        <w:t xml:space="preserve"> Aufbauhöhe</w:t>
      </w:r>
      <w:r w:rsidR="00595D59">
        <w:rPr>
          <w:rFonts w:ascii="Arial" w:hAnsi="Arial" w:cs="Arial"/>
          <w:b/>
          <w:color w:val="000000" w:themeColor="text1"/>
          <w:sz w:val="22"/>
          <w:szCs w:val="22"/>
        </w:rPr>
        <w:t xml:space="preserve"> der </w:t>
      </w:r>
      <w:r w:rsidR="00434040" w:rsidRPr="009E7618">
        <w:rPr>
          <w:rFonts w:ascii="Arial" w:hAnsi="Arial" w:cs="Arial"/>
          <w:b/>
          <w:color w:val="000000" w:themeColor="text1"/>
          <w:sz w:val="22"/>
          <w:szCs w:val="22"/>
          <w:lang w:val="de-AT"/>
        </w:rPr>
        <w:t>hochbelastbare</w:t>
      </w:r>
      <w:r w:rsidR="00434040">
        <w:rPr>
          <w:rFonts w:ascii="Arial" w:hAnsi="Arial" w:cs="Arial"/>
          <w:b/>
          <w:color w:val="000000" w:themeColor="text1"/>
          <w:sz w:val="22"/>
          <w:szCs w:val="22"/>
          <w:lang w:val="de-AT"/>
        </w:rPr>
        <w:t>n</w:t>
      </w:r>
      <w:r w:rsidR="00434040" w:rsidRPr="009E7618">
        <w:rPr>
          <w:rFonts w:ascii="Arial" w:hAnsi="Arial" w:cs="Arial"/>
          <w:b/>
          <w:color w:val="000000" w:themeColor="text1"/>
          <w:sz w:val="22"/>
          <w:szCs w:val="22"/>
          <w:lang w:val="de-AT"/>
        </w:rPr>
        <w:t xml:space="preserve"> </w:t>
      </w:r>
      <w:r w:rsidR="00595D59">
        <w:rPr>
          <w:rFonts w:ascii="Arial" w:hAnsi="Arial" w:cs="Arial"/>
          <w:b/>
          <w:color w:val="000000" w:themeColor="text1"/>
          <w:sz w:val="22"/>
          <w:szCs w:val="22"/>
        </w:rPr>
        <w:t xml:space="preserve">Trittschallschutzmatte weiter </w:t>
      </w:r>
      <w:r w:rsidR="008849B5">
        <w:rPr>
          <w:rFonts w:ascii="Arial" w:hAnsi="Arial" w:cs="Arial"/>
          <w:b/>
          <w:color w:val="000000" w:themeColor="text1"/>
          <w:sz w:val="22"/>
          <w:szCs w:val="22"/>
        </w:rPr>
        <w:t xml:space="preserve">reduziert </w:t>
      </w:r>
      <w:r w:rsidR="00595D59">
        <w:rPr>
          <w:rFonts w:ascii="Arial" w:hAnsi="Arial" w:cs="Arial"/>
          <w:b/>
          <w:color w:val="000000" w:themeColor="text1"/>
          <w:sz w:val="22"/>
          <w:szCs w:val="22"/>
        </w:rPr>
        <w:t>werden konnte</w:t>
      </w:r>
      <w:r w:rsidR="005C73A4"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026B18AB" w14:textId="3536FC91" w:rsidR="005C73A4" w:rsidRPr="00DA4869" w:rsidRDefault="005C73A4" w:rsidP="005C73A4">
      <w:pPr>
        <w:rPr>
          <w:rFonts w:ascii="Arial" w:hAnsi="Arial" w:cs="Arial"/>
          <w:b/>
          <w:color w:val="000000" w:themeColor="text1"/>
          <w:sz w:val="22"/>
          <w:szCs w:val="22"/>
          <w:lang w:val="de-AT"/>
        </w:rPr>
      </w:pPr>
    </w:p>
    <w:p w14:paraId="18BA7EAC" w14:textId="2FD4AC7E" w:rsidR="00434040" w:rsidRDefault="00434040" w:rsidP="00434040">
      <w:pPr>
        <w:rPr>
          <w:rFonts w:ascii="Arial" w:hAnsi="Arial" w:cs="Arial"/>
          <w:bCs/>
          <w:color w:val="000000" w:themeColor="text1"/>
          <w:sz w:val="22"/>
          <w:szCs w:val="22"/>
          <w:lang w:val="de-AT"/>
        </w:rPr>
      </w:pPr>
      <w:r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Die </w:t>
      </w:r>
      <w:r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Anforderungen </w:t>
      </w:r>
      <w:r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an den Trittschallschutz </w:t>
      </w:r>
      <w:r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steigen </w:t>
      </w:r>
      <w:r w:rsidR="00F23917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heute nicht nur </w:t>
      </w:r>
      <w:r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stetig</w:t>
      </w:r>
      <w:r w:rsidR="00F23917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, sie </w:t>
      </w:r>
      <w:r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ändern</w:t>
      </w:r>
      <w:r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sich </w:t>
      </w:r>
      <w:r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auch laufend. Um </w:t>
      </w:r>
      <w:r w:rsidR="00943B7B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die</w:t>
      </w:r>
      <w:r w:rsidR="007973BB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Bauverantwortlichen </w:t>
      </w:r>
      <w:r w:rsidR="00943B7B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trotz dieser Tatsache</w:t>
      </w:r>
      <w:r w:rsidR="007973BB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entsprechend unterstützen zu können, </w:t>
      </w:r>
      <w:r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hat </w:t>
      </w:r>
      <w:r w:rsidR="007973BB" w:rsidRPr="004835DD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Getzner</w:t>
      </w:r>
      <w:r w:rsidR="00C32497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, </w:t>
      </w:r>
      <w:r w:rsidR="00C32497" w:rsidRPr="00C32497">
        <w:rPr>
          <w:rFonts w:ascii="Arial" w:hAnsi="Arial" w:cs="Arial"/>
          <w:bCs/>
          <w:color w:val="000000" w:themeColor="text1"/>
          <w:sz w:val="22"/>
          <w:szCs w:val="22"/>
        </w:rPr>
        <w:t>führende</w:t>
      </w:r>
      <w:r w:rsidR="00C32497">
        <w:rPr>
          <w:rFonts w:ascii="Arial" w:hAnsi="Arial" w:cs="Arial"/>
          <w:bCs/>
          <w:color w:val="000000" w:themeColor="text1"/>
          <w:sz w:val="22"/>
          <w:szCs w:val="22"/>
        </w:rPr>
        <w:t>r</w:t>
      </w:r>
      <w:r w:rsidR="00C32497" w:rsidRPr="00C32497">
        <w:rPr>
          <w:rFonts w:ascii="Arial" w:hAnsi="Arial" w:cs="Arial"/>
          <w:bCs/>
          <w:color w:val="000000" w:themeColor="text1"/>
          <w:sz w:val="22"/>
          <w:szCs w:val="22"/>
        </w:rPr>
        <w:t xml:space="preserve"> Experte für Schwingungs- und Erschütterungsschutz</w:t>
      </w:r>
      <w:r w:rsidR="00C32497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="007973BB" w:rsidRPr="004835DD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Pr="004835DD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zwei neue </w:t>
      </w:r>
      <w:hyperlink r:id="rId8" w:history="1">
        <w:proofErr w:type="spellStart"/>
        <w:r w:rsidRPr="00026B19">
          <w:rPr>
            <w:rStyle w:val="Hyperlink"/>
            <w:rFonts w:ascii="Arial" w:hAnsi="Arial" w:cs="Arial"/>
            <w:bCs/>
            <w:sz w:val="22"/>
            <w:szCs w:val="22"/>
            <w:lang w:val="de-AT"/>
          </w:rPr>
          <w:t>Acoustic</w:t>
        </w:r>
        <w:proofErr w:type="spellEnd"/>
        <w:r w:rsidR="004835DD" w:rsidRPr="00026B19">
          <w:rPr>
            <w:rStyle w:val="Hyperlink"/>
            <w:rFonts w:ascii="Arial" w:hAnsi="Arial" w:cs="Arial"/>
            <w:bCs/>
            <w:sz w:val="22"/>
            <w:szCs w:val="22"/>
            <w:lang w:val="de-AT"/>
          </w:rPr>
          <w:t>-</w:t>
        </w:r>
        <w:r w:rsidRPr="00026B19">
          <w:rPr>
            <w:rStyle w:val="Hyperlink"/>
            <w:rFonts w:ascii="Arial" w:hAnsi="Arial" w:cs="Arial"/>
            <w:bCs/>
            <w:sz w:val="22"/>
            <w:szCs w:val="22"/>
            <w:lang w:val="de-AT"/>
          </w:rPr>
          <w:t>Floor</w:t>
        </w:r>
        <w:r w:rsidR="004835DD" w:rsidRPr="00026B19">
          <w:rPr>
            <w:rStyle w:val="Hyperlink"/>
            <w:rFonts w:ascii="Arial" w:hAnsi="Arial" w:cs="Arial"/>
            <w:bCs/>
            <w:sz w:val="22"/>
            <w:szCs w:val="22"/>
            <w:lang w:val="de-AT"/>
          </w:rPr>
          <w:t>-</w:t>
        </w:r>
        <w:r w:rsidRPr="00026B19">
          <w:rPr>
            <w:rStyle w:val="Hyperlink"/>
            <w:rFonts w:ascii="Arial" w:hAnsi="Arial" w:cs="Arial"/>
            <w:bCs/>
            <w:sz w:val="22"/>
            <w:szCs w:val="22"/>
            <w:lang w:val="de-AT"/>
          </w:rPr>
          <w:t>Mat</w:t>
        </w:r>
      </w:hyperlink>
      <w:r w:rsidR="004835DD" w:rsidRPr="004835DD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-</w:t>
      </w:r>
      <w:r w:rsidRPr="004835DD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Typen entwickelt</w:t>
      </w:r>
      <w:r w:rsidR="004835DD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, die ab sofort erhältlich sind</w:t>
      </w:r>
      <w:r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.</w:t>
      </w:r>
      <w:r w:rsidR="00D3076F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="00D3076F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„Wir haben die Grenzen des Machbaren ein weiteres Mal nach oben </w:t>
      </w:r>
      <w:r w:rsidR="0098185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ver</w:t>
      </w:r>
      <w:r w:rsidR="00D3076F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schoben</w:t>
      </w:r>
      <w:r w:rsidR="00F23917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und </w:t>
      </w:r>
      <w:r w:rsidR="00F23917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freuen uns </w:t>
      </w:r>
      <w:r w:rsidR="00F23917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jetzt, </w:t>
      </w:r>
      <w:r w:rsidR="00F23917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nach </w:t>
      </w:r>
      <w:r w:rsidR="00F23917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der </w:t>
      </w:r>
      <w:r w:rsidR="00F23917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intensive</w:t>
      </w:r>
      <w:r w:rsidR="00F23917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n</w:t>
      </w:r>
      <w:r w:rsidR="00F23917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Entwicklung</w:t>
      </w:r>
      <w:r w:rsidR="00F23917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sphase,</w:t>
      </w:r>
      <w:r w:rsidR="00F23917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auf die nun bevorstehende Produkteinführung</w:t>
      </w:r>
      <w:r w:rsidR="00D3076F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“</w:t>
      </w:r>
      <w:r w:rsidR="00D3076F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, unterstreicht </w:t>
      </w:r>
      <w:r w:rsidR="00992D0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Sebastian Wiederin, Produktmanager</w:t>
      </w:r>
      <w:r w:rsidR="00D3076F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von Getzner.</w:t>
      </w:r>
    </w:p>
    <w:p w14:paraId="07B3F850" w14:textId="77777777" w:rsidR="005C73A4" w:rsidRPr="00D55C44" w:rsidRDefault="005C73A4" w:rsidP="009E7618">
      <w:pPr>
        <w:rPr>
          <w:rFonts w:ascii="Arial" w:hAnsi="Arial"/>
          <w:b/>
          <w:color w:val="000000" w:themeColor="text1"/>
          <w:sz w:val="22"/>
          <w:lang w:val="de-AT"/>
        </w:rPr>
      </w:pPr>
    </w:p>
    <w:p w14:paraId="30441E4C" w14:textId="5E9D9FDB" w:rsidR="00FA64AB" w:rsidRPr="000C0E10" w:rsidRDefault="00FA64AB" w:rsidP="00FA64AB">
      <w:pPr>
        <w:rPr>
          <w:rFonts w:ascii="Arial" w:hAnsi="Arial" w:cs="Arial"/>
          <w:b/>
          <w:color w:val="000000" w:themeColor="text1"/>
          <w:sz w:val="22"/>
          <w:szCs w:val="22"/>
          <w:lang w:val="de-AT"/>
        </w:rPr>
      </w:pPr>
      <w:r w:rsidRPr="000C0E10">
        <w:rPr>
          <w:rFonts w:ascii="Arial" w:hAnsi="Arial" w:cs="Arial"/>
          <w:b/>
          <w:color w:val="000000" w:themeColor="text1"/>
          <w:sz w:val="22"/>
          <w:szCs w:val="22"/>
          <w:lang w:val="de-AT"/>
        </w:rPr>
        <w:t>Trittschall</w:t>
      </w:r>
      <w:r w:rsidR="007F1FE2" w:rsidRPr="000C0E10">
        <w:rPr>
          <w:rFonts w:ascii="Arial" w:hAnsi="Arial" w:cs="Arial"/>
          <w:b/>
          <w:color w:val="000000" w:themeColor="text1"/>
          <w:sz w:val="22"/>
          <w:szCs w:val="22"/>
          <w:lang w:val="de-AT"/>
        </w:rPr>
        <w:t>schutz</w:t>
      </w:r>
      <w:r w:rsidRPr="000C0E10">
        <w:rPr>
          <w:rFonts w:ascii="Arial" w:hAnsi="Arial" w:cs="Arial"/>
          <w:b/>
          <w:color w:val="000000" w:themeColor="text1"/>
          <w:sz w:val="22"/>
          <w:szCs w:val="22"/>
          <w:lang w:val="de-AT"/>
        </w:rPr>
        <w:t xml:space="preserve"> </w:t>
      </w:r>
      <w:r w:rsidR="000C0E10" w:rsidRPr="000C0E10">
        <w:rPr>
          <w:rFonts w:ascii="Arial" w:hAnsi="Arial" w:cs="Arial"/>
          <w:b/>
          <w:color w:val="000000" w:themeColor="text1"/>
          <w:sz w:val="22"/>
          <w:szCs w:val="22"/>
          <w:lang w:val="de-AT"/>
        </w:rPr>
        <w:t>für Gebäude mit Mischnutzung</w:t>
      </w:r>
    </w:p>
    <w:p w14:paraId="3285FA44" w14:textId="488AAD02" w:rsidR="00FA64AB" w:rsidRPr="009E7618" w:rsidRDefault="00F45F9E" w:rsidP="00FA64AB">
      <w:pPr>
        <w:rPr>
          <w:rFonts w:ascii="Arial" w:hAnsi="Arial" w:cs="Arial"/>
          <w:bCs/>
          <w:color w:val="000000" w:themeColor="text1"/>
          <w:sz w:val="22"/>
          <w:szCs w:val="22"/>
          <w:lang w:val="de-AT"/>
        </w:rPr>
      </w:pPr>
      <w:r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„</w:t>
      </w:r>
      <w:r w:rsidR="00FA64AB" w:rsidRPr="007F1FE2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Die Dämmmatten überzeugen </w:t>
      </w:r>
      <w:r w:rsidR="007F1FE2" w:rsidRPr="007F1FE2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ganz besonders durch ihre </w:t>
      </w:r>
      <w:r w:rsidR="0016114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v</w:t>
      </w:r>
      <w:r w:rsidR="00161148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erbesserte dynamische Wirksamkeit</w:t>
      </w:r>
      <w:r w:rsidR="00161148" w:rsidRPr="007F1FE2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="007F1FE2" w:rsidRPr="007F1FE2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und</w:t>
      </w:r>
      <w:r w:rsidR="007F1FE2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durch ihre</w:t>
      </w:r>
      <w:r w:rsidR="00FA64AB" w:rsidRPr="007F1FE2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hohe Belastbarkeit</w:t>
      </w:r>
      <w:r w:rsidR="008849B5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.</w:t>
      </w:r>
      <w:r w:rsidR="00FA64AB" w:rsidRPr="007F1FE2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="0016114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D</w:t>
      </w:r>
      <w:r w:rsidR="00161148" w:rsidRPr="007F1FE2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ank ihrer geringen Aufbauhöhe </w:t>
      </w:r>
      <w:r w:rsidR="005C21E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sind</w:t>
      </w:r>
      <w:r w:rsidR="00FA64AB" w:rsidRPr="007F1FE2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="0016114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sie</w:t>
      </w:r>
      <w:r w:rsidR="00FA64AB" w:rsidRPr="007F1FE2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="005C21E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speziell </w:t>
      </w:r>
      <w:r w:rsidR="00FA64AB" w:rsidRPr="007F1FE2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für Gebäudekomplexe mit Mischnutzung</w:t>
      </w:r>
      <w:r w:rsidR="005C21E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und unterschiedlichen </w:t>
      </w:r>
      <w:r w:rsidR="008849B5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Schallschutzniveaus </w:t>
      </w:r>
      <w:r w:rsidR="005C21E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ideal</w:t>
      </w:r>
      <w:r w:rsidR="0016114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. S</w:t>
      </w:r>
      <w:r w:rsidR="006C2DFC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elbst</w:t>
      </w:r>
      <w:r w:rsidR="00FA64AB" w:rsidRPr="007F1FE2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für Sanierung</w:t>
      </w:r>
      <w:r w:rsidR="0016114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sprojekte</w:t>
      </w:r>
      <w:r w:rsidR="00FA64AB" w:rsidRPr="007F1FE2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mit begrenzten Platzverhältnissen und erhöhten Schallanforderungen </w:t>
      </w:r>
      <w:r w:rsidR="00E219F4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sind sie</w:t>
      </w:r>
      <w:r w:rsidR="008849B5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bestens</w:t>
      </w:r>
      <w:r w:rsidR="00E219F4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="00FA64AB" w:rsidRPr="007F1FE2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geeignet</w:t>
      </w:r>
      <w:r w:rsidR="00D55C44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“, erklärt </w:t>
      </w:r>
      <w:r w:rsidR="006E2B5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Sebastian </w:t>
      </w:r>
      <w:r w:rsidR="00D55C44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Wiederin</w:t>
      </w:r>
      <w:r w:rsidR="00FA64AB" w:rsidRPr="007F1FE2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.</w:t>
      </w:r>
    </w:p>
    <w:p w14:paraId="58DED918" w14:textId="77777777" w:rsidR="00FA64AB" w:rsidRPr="009E7618" w:rsidRDefault="00FA64AB" w:rsidP="00FA64AB">
      <w:pPr>
        <w:rPr>
          <w:rFonts w:ascii="Arial" w:hAnsi="Arial" w:cs="Arial"/>
          <w:bCs/>
          <w:color w:val="000000" w:themeColor="text1"/>
          <w:sz w:val="22"/>
          <w:szCs w:val="22"/>
          <w:lang w:val="de-AT"/>
        </w:rPr>
      </w:pPr>
    </w:p>
    <w:p w14:paraId="2446E6B9" w14:textId="600A846D" w:rsidR="00505E8B" w:rsidRPr="00505E8B" w:rsidRDefault="00505E8B" w:rsidP="00FA64AB">
      <w:pPr>
        <w:rPr>
          <w:rFonts w:ascii="Arial" w:hAnsi="Arial" w:cs="Arial"/>
          <w:b/>
          <w:color w:val="000000" w:themeColor="text1"/>
          <w:sz w:val="22"/>
          <w:szCs w:val="22"/>
          <w:lang w:val="de-AT"/>
        </w:rPr>
      </w:pPr>
      <w:r>
        <w:rPr>
          <w:rFonts w:ascii="Arial" w:hAnsi="Arial" w:cs="Arial"/>
          <w:b/>
          <w:color w:val="000000" w:themeColor="text1"/>
          <w:sz w:val="22"/>
          <w:szCs w:val="22"/>
          <w:lang w:val="de-AT"/>
        </w:rPr>
        <w:t>E</w:t>
      </w:r>
      <w:r w:rsidRPr="00505E8B">
        <w:rPr>
          <w:rFonts w:ascii="Arial" w:hAnsi="Arial" w:cs="Arial"/>
          <w:b/>
          <w:color w:val="000000" w:themeColor="text1"/>
          <w:sz w:val="22"/>
          <w:szCs w:val="22"/>
          <w:lang w:val="de-AT"/>
        </w:rPr>
        <w:t>rhöhte Schallschutzanforderungen erfüllen</w:t>
      </w:r>
    </w:p>
    <w:p w14:paraId="4550B80C" w14:textId="395CD24A" w:rsidR="00FA64AB" w:rsidRDefault="005C21E9" w:rsidP="00FA64AB">
      <w:pPr>
        <w:rPr>
          <w:rFonts w:ascii="Arial" w:hAnsi="Arial" w:cs="Arial"/>
          <w:bCs/>
          <w:color w:val="000000" w:themeColor="text1"/>
          <w:sz w:val="22"/>
          <w:szCs w:val="22"/>
          <w:lang w:val="de-AT"/>
        </w:rPr>
      </w:pPr>
      <w:r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D</w:t>
      </w:r>
      <w:r w:rsidR="00F45F9E" w:rsidRPr="005C21E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ie beiden neuen</w:t>
      </w:r>
      <w:r w:rsidR="00161148" w:rsidRPr="005C21E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Trittschallschutzmatte</w:t>
      </w:r>
      <w:r w:rsidR="00F45F9E" w:rsidRPr="005C21E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n</w:t>
      </w:r>
      <w:r w:rsidR="00026B1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, die </w:t>
      </w:r>
      <w:proofErr w:type="spellStart"/>
      <w:r w:rsidR="00026B19" w:rsidRPr="00026B1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Acoustic</w:t>
      </w:r>
      <w:proofErr w:type="spellEnd"/>
      <w:r w:rsidR="00026B19" w:rsidRPr="00026B1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Floor Mat 35 und die </w:t>
      </w:r>
      <w:proofErr w:type="spellStart"/>
      <w:r w:rsidR="00026B19" w:rsidRPr="00026B1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Acoustic</w:t>
      </w:r>
      <w:proofErr w:type="spellEnd"/>
      <w:r w:rsidR="00026B19" w:rsidRPr="00026B1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Floor Mat 29</w:t>
      </w:r>
      <w:r w:rsidR="00026B1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,</w:t>
      </w:r>
      <w:r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="00F45F9E" w:rsidRPr="005C21E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sind </w:t>
      </w:r>
      <w:r w:rsidR="00871AF4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in</w:t>
      </w:r>
      <w:r w:rsidR="00F45F9E" w:rsidRPr="005C21E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="00505E8B" w:rsidRPr="005C21E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bewährte</w:t>
      </w:r>
      <w:r w:rsidR="00505E8B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r</w:t>
      </w:r>
      <w:r w:rsidR="00505E8B" w:rsidRPr="005C21E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hyperlink r:id="rId9" w:history="1">
        <w:proofErr w:type="spellStart"/>
        <w:r w:rsidR="00F45F9E" w:rsidRPr="00026B19">
          <w:rPr>
            <w:rStyle w:val="Hyperlink"/>
            <w:rFonts w:ascii="Arial" w:hAnsi="Arial" w:cs="Arial"/>
            <w:bCs/>
            <w:sz w:val="22"/>
            <w:szCs w:val="22"/>
            <w:lang w:val="de-AT"/>
          </w:rPr>
          <w:t>Sylomer</w:t>
        </w:r>
        <w:proofErr w:type="spellEnd"/>
        <w:r w:rsidR="00F45F9E" w:rsidRPr="00026B19">
          <w:rPr>
            <w:rStyle w:val="Hyperlink"/>
            <w:rFonts w:ascii="Arial" w:hAnsi="Arial" w:cs="Arial"/>
            <w:bCs/>
            <w:sz w:val="22"/>
            <w:szCs w:val="22"/>
            <w:lang w:val="de-AT"/>
          </w:rPr>
          <w:t>®</w:t>
        </w:r>
        <w:r w:rsidR="00871AF4" w:rsidRPr="00026B19">
          <w:rPr>
            <w:rStyle w:val="Hyperlink"/>
            <w:rFonts w:ascii="Arial" w:hAnsi="Arial" w:cs="Arial"/>
            <w:bCs/>
            <w:sz w:val="22"/>
            <w:szCs w:val="22"/>
            <w:lang w:val="de-AT"/>
          </w:rPr>
          <w:t>-</w:t>
        </w:r>
      </w:hyperlink>
      <w:r w:rsidR="00F45F9E" w:rsidRPr="005C21E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Produktqualität</w:t>
      </w:r>
      <w:r w:rsidR="00871AF4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="00DA486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und </w:t>
      </w:r>
      <w:r w:rsidR="00DA4869" w:rsidRPr="005C21E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i</w:t>
      </w:r>
      <w:r w:rsidR="00DA486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n</w:t>
      </w:r>
      <w:r w:rsidR="00DA4869" w:rsidRPr="005C21E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3D</w:t>
      </w:r>
      <w:r w:rsidR="00DA486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-</w:t>
      </w:r>
      <w:r w:rsidR="00DA4869" w:rsidRPr="005C21E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Wellenschnitt </w:t>
      </w:r>
      <w:r w:rsidR="00871AF4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erhältlich.</w:t>
      </w:r>
      <w:r w:rsidR="0084675E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Die </w:t>
      </w:r>
      <w:r w:rsidR="00FA64AB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AFM 35</w:t>
      </w:r>
      <w:r w:rsidR="0084675E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weist eine </w:t>
      </w:r>
      <w:r w:rsidR="00DA486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noch </w:t>
      </w:r>
      <w:r w:rsidR="00FA64AB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geringe</w:t>
      </w:r>
      <w:r w:rsidR="0098185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re</w:t>
      </w:r>
      <w:r w:rsidR="00FA64AB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dynamische Steifigkeit </w:t>
      </w:r>
      <w:r w:rsidR="00DA486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als bislang angeboten auf, </w:t>
      </w:r>
      <w:r w:rsidR="00992D0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diese entspricht</w:t>
      </w:r>
      <w:r w:rsidR="00DA486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="00FA64AB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5 MN/m³</w:t>
      </w:r>
      <w:r w:rsidR="0084675E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.</w:t>
      </w:r>
      <w:r w:rsidR="0024728A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Dadurch erzielt sie</w:t>
      </w:r>
      <w:r w:rsidR="0024728A" w:rsidRPr="0024728A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="00DA486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auch eine stärkere</w:t>
      </w:r>
      <w:r w:rsidR="0024728A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Trittschallminderung ∆</w:t>
      </w:r>
      <w:proofErr w:type="spellStart"/>
      <w:r w:rsidR="0024728A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L</w:t>
      </w:r>
      <w:r w:rsidR="0024728A" w:rsidRPr="00026B19">
        <w:rPr>
          <w:rFonts w:ascii="Arial" w:hAnsi="Arial" w:cs="Arial"/>
          <w:bCs/>
          <w:color w:val="000000" w:themeColor="text1"/>
          <w:sz w:val="22"/>
          <w:szCs w:val="22"/>
          <w:vertAlign w:val="subscript"/>
          <w:lang w:val="de-AT"/>
        </w:rPr>
        <w:t>w</w:t>
      </w:r>
      <w:proofErr w:type="spellEnd"/>
      <w:r w:rsidR="0024728A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von 35 dB.</w:t>
      </w:r>
      <w:r w:rsidR="00992D0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="00DA486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„</w:t>
      </w:r>
      <w:r w:rsidR="000C0E10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Mit der</w:t>
      </w:r>
      <w:r w:rsidR="00505E8B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="00DA486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neue</w:t>
      </w:r>
      <w:r w:rsidR="000C0E10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n</w:t>
      </w:r>
      <w:r w:rsidR="00DA486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proofErr w:type="spellStart"/>
      <w:r w:rsidR="00DA486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Acoustic</w:t>
      </w:r>
      <w:proofErr w:type="spellEnd"/>
      <w:r w:rsidR="00DA486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Floor Mat</w:t>
      </w:r>
      <w:r w:rsidR="00FA64AB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="000C0E10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lassen sich</w:t>
      </w:r>
      <w:r w:rsidR="00FA64AB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erhöhte Schallschutzanforderungen </w:t>
      </w:r>
      <w:r w:rsidR="00505E8B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zukünftig </w:t>
      </w:r>
      <w:r w:rsidR="00FA64AB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einfacher </w:t>
      </w:r>
      <w:r w:rsidR="00505E8B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erfüll</w:t>
      </w:r>
      <w:r w:rsidR="000C0E10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en</w:t>
      </w:r>
      <w:r w:rsidR="00FA64AB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als bisher</w:t>
      </w:r>
      <w:r w:rsidR="00DA486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“</w:t>
      </w:r>
      <w:r w:rsidR="0098185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,</w:t>
      </w:r>
      <w:r w:rsidR="00DA486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betont </w:t>
      </w:r>
      <w:r w:rsidR="006E2B5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Sebastian </w:t>
      </w:r>
      <w:r w:rsidR="00ED582D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Wiederin</w:t>
      </w:r>
      <w:r w:rsidR="00992D0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. </w:t>
      </w:r>
    </w:p>
    <w:p w14:paraId="61EC676C" w14:textId="77777777" w:rsidR="00505E8B" w:rsidRPr="009E7618" w:rsidRDefault="00505E8B" w:rsidP="00FA64AB">
      <w:pPr>
        <w:rPr>
          <w:rFonts w:ascii="Arial" w:hAnsi="Arial" w:cs="Arial"/>
          <w:bCs/>
          <w:color w:val="000000" w:themeColor="text1"/>
          <w:sz w:val="22"/>
          <w:szCs w:val="22"/>
          <w:lang w:val="de-AT"/>
        </w:rPr>
      </w:pPr>
    </w:p>
    <w:p w14:paraId="3025C815" w14:textId="7112E4E4" w:rsidR="00B422A6" w:rsidRPr="00FA3278" w:rsidRDefault="00B422A6" w:rsidP="00FA64AB">
      <w:pPr>
        <w:rPr>
          <w:rFonts w:ascii="Arial" w:hAnsi="Arial" w:cs="Arial"/>
          <w:b/>
          <w:color w:val="000000" w:themeColor="text1"/>
          <w:sz w:val="22"/>
          <w:szCs w:val="22"/>
          <w:lang w:val="de-AT"/>
        </w:rPr>
      </w:pPr>
      <w:r w:rsidRPr="00FA3278">
        <w:rPr>
          <w:rFonts w:ascii="Arial" w:hAnsi="Arial" w:cs="Arial"/>
          <w:b/>
          <w:color w:val="000000" w:themeColor="text1"/>
          <w:sz w:val="22"/>
          <w:szCs w:val="22"/>
          <w:lang w:val="de-AT"/>
        </w:rPr>
        <w:t xml:space="preserve">Hochbelastbare Dämmmatte </w:t>
      </w:r>
      <w:r w:rsidR="004549B2">
        <w:rPr>
          <w:rFonts w:ascii="Arial" w:hAnsi="Arial" w:cs="Arial"/>
          <w:b/>
          <w:color w:val="000000" w:themeColor="text1"/>
          <w:sz w:val="22"/>
          <w:szCs w:val="22"/>
          <w:lang w:val="de-AT"/>
        </w:rPr>
        <w:t>– auch</w:t>
      </w:r>
      <w:r w:rsidR="00FA3278">
        <w:rPr>
          <w:rFonts w:ascii="Arial" w:hAnsi="Arial" w:cs="Arial"/>
          <w:b/>
          <w:color w:val="000000" w:themeColor="text1"/>
          <w:sz w:val="22"/>
          <w:szCs w:val="22"/>
          <w:lang w:val="de-AT"/>
        </w:rPr>
        <w:t xml:space="preserve"> </w:t>
      </w:r>
      <w:r w:rsidRPr="00FA3278">
        <w:rPr>
          <w:rFonts w:ascii="Arial" w:hAnsi="Arial" w:cs="Arial"/>
          <w:b/>
          <w:color w:val="000000" w:themeColor="text1"/>
          <w:sz w:val="22"/>
          <w:szCs w:val="22"/>
          <w:lang w:val="de-AT"/>
        </w:rPr>
        <w:t>für Sanierungen</w:t>
      </w:r>
    </w:p>
    <w:p w14:paraId="143719A8" w14:textId="6771489A" w:rsidR="00B45BCF" w:rsidRPr="00670FEF" w:rsidRDefault="00505E8B" w:rsidP="00B45BCF">
      <w:pPr>
        <w:rPr>
          <w:rFonts w:ascii="Arial" w:hAnsi="Arial" w:cs="Arial"/>
          <w:bCs/>
          <w:color w:val="000000" w:themeColor="text1"/>
          <w:sz w:val="22"/>
          <w:szCs w:val="22"/>
          <w:lang w:val="de-AT"/>
        </w:rPr>
      </w:pPr>
      <w:r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Die </w:t>
      </w:r>
      <w:r w:rsidR="00F8650A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zweite neue </w:t>
      </w:r>
      <w:r w:rsidR="00F8650A" w:rsidRPr="005C21E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Trittschallschutzmatte</w:t>
      </w:r>
      <w:r w:rsidR="00F8650A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="00FA64AB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AFM 29</w:t>
      </w:r>
      <w:r w:rsidR="00F8650A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,</w:t>
      </w:r>
      <w:r w:rsidR="00545E36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eine h</w:t>
      </w:r>
      <w:r w:rsidR="00FA64AB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omogene Polyurethanmatte</w:t>
      </w:r>
      <w:r w:rsidR="00545E36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, </w:t>
      </w:r>
      <w:r w:rsidR="00F8650A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zeichnet </w:t>
      </w:r>
      <w:r w:rsidR="00545E36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sich besonders durch ihre </w:t>
      </w:r>
      <w:r w:rsidR="00FA64AB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hohe Belastbarkeit von 50 kN/m² und </w:t>
      </w:r>
      <w:r w:rsidR="0098185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ihre </w:t>
      </w:r>
      <w:r w:rsidR="00FA64AB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Wirksamkeit </w:t>
      </w:r>
      <w:r w:rsidR="00F8650A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zur Dämmung von</w:t>
      </w:r>
      <w:r w:rsidR="0067453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="00674539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Trittschall</w:t>
      </w:r>
      <w:r w:rsidR="0067453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="00F8650A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um</w:t>
      </w:r>
      <w:r w:rsidR="00FA64AB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29 dB </w:t>
      </w:r>
      <w:r w:rsidR="00F8650A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aus</w:t>
      </w:r>
      <w:r w:rsidR="0067453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. Sie </w:t>
      </w:r>
      <w:r w:rsidR="00545E36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weist eine </w:t>
      </w:r>
      <w:r w:rsidR="006B7FE7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reduzierte </w:t>
      </w:r>
      <w:r w:rsidR="00FA64AB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Aufbauhöhe von</w:t>
      </w:r>
      <w:r w:rsidR="00545E36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="00674539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nur </w:t>
      </w:r>
      <w:r w:rsidR="00FA64AB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11 mm</w:t>
      </w:r>
      <w:r w:rsidR="00545E36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auf</w:t>
      </w:r>
      <w:r w:rsidR="00FA64AB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.</w:t>
      </w:r>
      <w:r w:rsidR="006B7FE7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="00FA64AB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Durch diese Eigenschaften </w:t>
      </w:r>
      <w:r w:rsidR="006B7FE7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eignet</w:t>
      </w:r>
      <w:r w:rsidR="00FA64AB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sich die AFM 29 besonders für Renovierungen und unter Trockenestrichen, aber auch für hochbelastete Bereiche wie z.B. Supermärkte.</w:t>
      </w:r>
      <w:r w:rsidR="00C32497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="00670FEF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Die Boden</w:t>
      </w:r>
      <w:r w:rsidR="00670FEF">
        <w:rPr>
          <w:rFonts w:ascii="Arial" w:hAnsi="Arial" w:cs="Arial"/>
          <w:bCs/>
          <w:color w:val="000000" w:themeColor="text1"/>
          <w:sz w:val="22"/>
          <w:szCs w:val="22"/>
        </w:rPr>
        <w:t>m</w:t>
      </w:r>
      <w:r w:rsidR="00670FEF" w:rsidRPr="00B45BCF">
        <w:rPr>
          <w:rFonts w:ascii="Arial" w:hAnsi="Arial" w:cs="Arial"/>
          <w:bCs/>
          <w:color w:val="000000" w:themeColor="text1"/>
          <w:sz w:val="22"/>
          <w:szCs w:val="22"/>
        </w:rPr>
        <w:t xml:space="preserve">atten sind auf eine </w:t>
      </w:r>
      <w:r w:rsidR="00670FEF">
        <w:rPr>
          <w:rFonts w:ascii="Arial" w:hAnsi="Arial" w:cs="Arial"/>
          <w:bCs/>
          <w:color w:val="000000" w:themeColor="text1"/>
          <w:sz w:val="22"/>
          <w:szCs w:val="22"/>
        </w:rPr>
        <w:t xml:space="preserve">hohe </w:t>
      </w:r>
      <w:r w:rsidR="00670FEF" w:rsidRPr="00B45BCF">
        <w:rPr>
          <w:rFonts w:ascii="Arial" w:hAnsi="Arial" w:cs="Arial"/>
          <w:bCs/>
          <w:color w:val="000000" w:themeColor="text1"/>
          <w:sz w:val="22"/>
          <w:szCs w:val="22"/>
        </w:rPr>
        <w:t>Belastung ausgelegt</w:t>
      </w:r>
      <w:r w:rsidR="00670FEF">
        <w:rPr>
          <w:rFonts w:ascii="Arial" w:hAnsi="Arial" w:cs="Arial"/>
          <w:bCs/>
          <w:color w:val="000000" w:themeColor="text1"/>
          <w:sz w:val="22"/>
          <w:szCs w:val="22"/>
        </w:rPr>
        <w:t>. Dank der</w:t>
      </w:r>
      <w:r w:rsidR="00670FEF" w:rsidRPr="00B45BCF">
        <w:rPr>
          <w:rFonts w:ascii="Arial" w:hAnsi="Arial" w:cs="Arial"/>
          <w:bCs/>
          <w:color w:val="000000" w:themeColor="text1"/>
          <w:sz w:val="22"/>
          <w:szCs w:val="22"/>
        </w:rPr>
        <w:t xml:space="preserve"> geringe</w:t>
      </w:r>
      <w:r w:rsidR="00670FEF">
        <w:rPr>
          <w:rFonts w:ascii="Arial" w:hAnsi="Arial" w:cs="Arial"/>
          <w:bCs/>
          <w:color w:val="000000" w:themeColor="text1"/>
          <w:sz w:val="22"/>
          <w:szCs w:val="22"/>
        </w:rPr>
        <w:t>n</w:t>
      </w:r>
      <w:r w:rsidR="00670FEF" w:rsidRPr="00B45BCF">
        <w:rPr>
          <w:rFonts w:ascii="Arial" w:hAnsi="Arial" w:cs="Arial"/>
          <w:bCs/>
          <w:color w:val="000000" w:themeColor="text1"/>
          <w:sz w:val="22"/>
          <w:szCs w:val="22"/>
        </w:rPr>
        <w:t xml:space="preserve"> Einsenkung </w:t>
      </w:r>
      <w:r w:rsidR="00670FEF">
        <w:rPr>
          <w:rFonts w:ascii="Arial" w:hAnsi="Arial" w:cs="Arial"/>
          <w:bCs/>
          <w:color w:val="000000" w:themeColor="text1"/>
          <w:sz w:val="22"/>
          <w:szCs w:val="22"/>
        </w:rPr>
        <w:t xml:space="preserve">des Materials </w:t>
      </w:r>
      <w:r w:rsidR="00670FEF" w:rsidRPr="00B45BCF">
        <w:rPr>
          <w:rFonts w:ascii="Arial" w:hAnsi="Arial" w:cs="Arial"/>
          <w:bCs/>
          <w:color w:val="000000" w:themeColor="text1"/>
          <w:sz w:val="22"/>
          <w:szCs w:val="22"/>
        </w:rPr>
        <w:t>wirk</w:t>
      </w:r>
      <w:r w:rsidR="00670FEF">
        <w:rPr>
          <w:rFonts w:ascii="Arial" w:hAnsi="Arial" w:cs="Arial"/>
          <w:bCs/>
          <w:color w:val="000000" w:themeColor="text1"/>
          <w:sz w:val="22"/>
          <w:szCs w:val="22"/>
        </w:rPr>
        <w:t>en sie</w:t>
      </w:r>
      <w:r w:rsidR="00670FEF" w:rsidRPr="00B45BCF">
        <w:rPr>
          <w:rFonts w:ascii="Arial" w:hAnsi="Arial" w:cs="Arial"/>
          <w:bCs/>
          <w:color w:val="000000" w:themeColor="text1"/>
          <w:sz w:val="22"/>
          <w:szCs w:val="22"/>
        </w:rPr>
        <w:t xml:space="preserve"> einer Rissbildung bei Estrichen entgegen. </w:t>
      </w:r>
      <w:r w:rsidR="00670FEF">
        <w:rPr>
          <w:rFonts w:ascii="Arial" w:hAnsi="Arial" w:cs="Arial"/>
          <w:bCs/>
          <w:color w:val="000000" w:themeColor="text1"/>
          <w:sz w:val="22"/>
          <w:szCs w:val="22"/>
        </w:rPr>
        <w:t>„</w:t>
      </w:r>
      <w:r w:rsidR="00670FEF" w:rsidRPr="00B45BCF">
        <w:rPr>
          <w:rFonts w:ascii="Arial" w:hAnsi="Arial" w:cs="Arial"/>
          <w:bCs/>
          <w:color w:val="000000" w:themeColor="text1"/>
          <w:sz w:val="22"/>
          <w:szCs w:val="22"/>
        </w:rPr>
        <w:t xml:space="preserve">Die </w:t>
      </w:r>
      <w:proofErr w:type="spellStart"/>
      <w:r w:rsidR="00670FEF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Acoustic</w:t>
      </w:r>
      <w:proofErr w:type="spellEnd"/>
      <w:r w:rsidR="00670FEF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Floor Mat</w:t>
      </w:r>
      <w:r w:rsidR="00670FEF">
        <w:rPr>
          <w:rFonts w:ascii="Arial" w:hAnsi="Arial" w:cs="Arial"/>
          <w:b/>
          <w:color w:val="000000" w:themeColor="text1"/>
          <w:sz w:val="22"/>
          <w:szCs w:val="22"/>
          <w:lang w:val="de-AT"/>
        </w:rPr>
        <w:t xml:space="preserve"> </w:t>
      </w:r>
      <w:r w:rsidR="00C32497" w:rsidRPr="00C32497">
        <w:rPr>
          <w:rFonts w:ascii="Arial" w:hAnsi="Arial" w:cs="Arial"/>
          <w:bCs/>
          <w:color w:val="000000" w:themeColor="text1"/>
          <w:sz w:val="22"/>
          <w:szCs w:val="22"/>
        </w:rPr>
        <w:t xml:space="preserve">bietet eine konstant hohe </w:t>
      </w:r>
      <w:hyperlink r:id="rId10" w:history="1">
        <w:r w:rsidR="00C32497" w:rsidRPr="00026B19">
          <w:rPr>
            <w:rStyle w:val="Hyperlink"/>
            <w:rFonts w:ascii="Arial" w:hAnsi="Arial" w:cs="Arial"/>
            <w:bCs/>
            <w:sz w:val="22"/>
            <w:szCs w:val="22"/>
          </w:rPr>
          <w:t>Trittschallisolierung</w:t>
        </w:r>
      </w:hyperlink>
      <w:r w:rsidR="00B45BCF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="00C32497" w:rsidRPr="00C32497">
        <w:rPr>
          <w:rFonts w:ascii="Arial" w:hAnsi="Arial" w:cs="Arial"/>
          <w:bCs/>
          <w:color w:val="000000" w:themeColor="text1"/>
          <w:sz w:val="22"/>
          <w:szCs w:val="22"/>
        </w:rPr>
        <w:t xml:space="preserve"> über Jahrzehnte hinweg</w:t>
      </w:r>
      <w:r w:rsidR="00670FEF">
        <w:rPr>
          <w:rFonts w:ascii="Arial" w:hAnsi="Arial" w:cs="Arial"/>
          <w:bCs/>
          <w:color w:val="000000" w:themeColor="text1"/>
          <w:sz w:val="22"/>
          <w:szCs w:val="22"/>
        </w:rPr>
        <w:t>. Dadurch</w:t>
      </w:r>
      <w:r w:rsidR="00670FEF" w:rsidRPr="00670FEF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670FEF" w:rsidRPr="00B45BCF">
        <w:rPr>
          <w:rFonts w:ascii="Arial" w:hAnsi="Arial" w:cs="Arial"/>
          <w:bCs/>
          <w:color w:val="000000" w:themeColor="text1"/>
          <w:sz w:val="22"/>
          <w:szCs w:val="22"/>
        </w:rPr>
        <w:t>leiste</w:t>
      </w:r>
      <w:r w:rsidR="00670FEF">
        <w:rPr>
          <w:rFonts w:ascii="Arial" w:hAnsi="Arial" w:cs="Arial"/>
          <w:bCs/>
          <w:color w:val="000000" w:themeColor="text1"/>
          <w:sz w:val="22"/>
          <w:szCs w:val="22"/>
        </w:rPr>
        <w:t>t</w:t>
      </w:r>
      <w:r w:rsidR="00670FEF" w:rsidRPr="00B45BCF">
        <w:rPr>
          <w:rFonts w:ascii="Arial" w:hAnsi="Arial" w:cs="Arial"/>
          <w:bCs/>
          <w:color w:val="000000" w:themeColor="text1"/>
          <w:sz w:val="22"/>
          <w:szCs w:val="22"/>
        </w:rPr>
        <w:t xml:space="preserve"> Getzner einen wichtigen Beitrag zur Verbesserung der Lebens- und Arbeitsqualität</w:t>
      </w:r>
      <w:r w:rsidR="00C32497" w:rsidRPr="00C32497">
        <w:rPr>
          <w:rFonts w:ascii="Arial" w:hAnsi="Arial" w:cs="Arial"/>
          <w:bCs/>
          <w:color w:val="000000" w:themeColor="text1"/>
          <w:sz w:val="22"/>
          <w:szCs w:val="22"/>
        </w:rPr>
        <w:t xml:space="preserve">“, </w:t>
      </w:r>
      <w:r w:rsidR="00C32497">
        <w:rPr>
          <w:rFonts w:ascii="Arial" w:hAnsi="Arial" w:cs="Arial"/>
          <w:bCs/>
          <w:color w:val="000000" w:themeColor="text1"/>
          <w:sz w:val="22"/>
          <w:szCs w:val="22"/>
        </w:rPr>
        <w:t xml:space="preserve">fasst </w:t>
      </w:r>
      <w:r w:rsidR="00992D0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Sebastian Wiederin</w:t>
      </w:r>
      <w:r w:rsidR="00C32497" w:rsidRPr="00C32497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C32497">
        <w:rPr>
          <w:rFonts w:ascii="Arial" w:hAnsi="Arial" w:cs="Arial"/>
          <w:bCs/>
          <w:color w:val="000000" w:themeColor="text1"/>
          <w:sz w:val="22"/>
          <w:szCs w:val="22"/>
        </w:rPr>
        <w:t>abschließend zusammen</w:t>
      </w:r>
      <w:r w:rsidR="00C32497" w:rsidRPr="00C32497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230BB818" w14:textId="20E0070B" w:rsidR="00FA64AB" w:rsidRPr="00670FEF" w:rsidRDefault="00FA64AB" w:rsidP="00FA64AB">
      <w:pPr>
        <w:rPr>
          <w:rFonts w:ascii="Arial" w:hAnsi="Arial" w:cs="Arial"/>
          <w:bCs/>
          <w:color w:val="000000" w:themeColor="text1"/>
          <w:sz w:val="22"/>
          <w:szCs w:val="22"/>
          <w:lang w:val="de-AT"/>
        </w:rPr>
      </w:pPr>
    </w:p>
    <w:p w14:paraId="780D1B44" w14:textId="77777777" w:rsidR="006078A6" w:rsidRPr="00EB025B" w:rsidRDefault="005B4189" w:rsidP="003C4B7A">
      <w:pPr>
        <w:rPr>
          <w:rFonts w:ascii="Arial" w:hAnsi="Arial" w:cs="Arial"/>
          <w:b/>
          <w:color w:val="000000" w:themeColor="text1"/>
          <w:sz w:val="22"/>
          <w:szCs w:val="22"/>
        </w:rPr>
      </w:pPr>
      <w:proofErr w:type="spellStart"/>
      <w:r w:rsidRPr="00EB025B">
        <w:rPr>
          <w:rFonts w:ascii="Arial" w:hAnsi="Arial" w:cs="Arial"/>
          <w:b/>
          <w:color w:val="000000" w:themeColor="text1"/>
          <w:sz w:val="22"/>
          <w:szCs w:val="22"/>
        </w:rPr>
        <w:t>Acoustic</w:t>
      </w:r>
      <w:proofErr w:type="spellEnd"/>
      <w:r w:rsidRPr="00EB025B">
        <w:rPr>
          <w:rFonts w:ascii="Arial" w:hAnsi="Arial" w:cs="Arial"/>
          <w:b/>
          <w:color w:val="000000" w:themeColor="text1"/>
          <w:sz w:val="22"/>
          <w:szCs w:val="22"/>
        </w:rPr>
        <w:t xml:space="preserve"> Floor Mat</w:t>
      </w:r>
    </w:p>
    <w:p w14:paraId="29DC01B5" w14:textId="36C3FEDA" w:rsidR="005B4189" w:rsidRPr="00EB025B" w:rsidRDefault="00C82A66" w:rsidP="00B23B43">
      <w:pPr>
        <w:pStyle w:val="Listenabsatz"/>
        <w:numPr>
          <w:ilvl w:val="0"/>
          <w:numId w:val="3"/>
        </w:num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Verbesserte dynamische Wirksamkeit</w:t>
      </w:r>
    </w:p>
    <w:p w14:paraId="783A35EC" w14:textId="2320AD3A" w:rsidR="005B4189" w:rsidRPr="00EB025B" w:rsidRDefault="00C82A66" w:rsidP="00B23B43">
      <w:pPr>
        <w:pStyle w:val="Listenabsatz"/>
        <w:numPr>
          <w:ilvl w:val="0"/>
          <w:numId w:val="3"/>
        </w:num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3D Wellenschnitt mit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Sylomer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® Produktqualität</w:t>
      </w:r>
    </w:p>
    <w:p w14:paraId="6C338F46" w14:textId="02CAA38D" w:rsidR="004015F3" w:rsidRPr="00EB025B" w:rsidRDefault="00C82A66" w:rsidP="00B23B43">
      <w:pPr>
        <w:pStyle w:val="Listenabsatz"/>
        <w:numPr>
          <w:ilvl w:val="0"/>
          <w:numId w:val="3"/>
        </w:num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Verringerte Aufbauhöhe</w:t>
      </w:r>
    </w:p>
    <w:p w14:paraId="5F40E3A4" w14:textId="7265581D" w:rsidR="004F3A13" w:rsidRDefault="004F3A13" w:rsidP="00BC5E52">
      <w:pPr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</w:pPr>
    </w:p>
    <w:p w14:paraId="34F25396" w14:textId="77777777" w:rsidR="003D5942" w:rsidRDefault="003D5942" w:rsidP="00BC5E52">
      <w:pPr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</w:pPr>
    </w:p>
    <w:p w14:paraId="244CD3FB" w14:textId="2CE762EA" w:rsidR="00BC5E52" w:rsidRPr="00EB025B" w:rsidRDefault="00BC5E52" w:rsidP="00BC5E52">
      <w:pPr>
        <w:rPr>
          <w:rFonts w:ascii="Arial" w:hAnsi="Arial" w:cs="Arial"/>
          <w:color w:val="000000" w:themeColor="text1"/>
          <w:sz w:val="22"/>
          <w:szCs w:val="22"/>
          <w:lang w:val="de-AT"/>
        </w:rPr>
      </w:pPr>
      <w:r w:rsidRPr="00EB025B">
        <w:rPr>
          <w:rFonts w:ascii="Arial" w:hAnsi="Arial" w:cs="Arial"/>
          <w:b/>
          <w:color w:val="000000" w:themeColor="text1"/>
          <w:sz w:val="22"/>
          <w:szCs w:val="22"/>
        </w:rPr>
        <w:t>Bild</w:t>
      </w:r>
      <w:r w:rsidR="00F00AA5" w:rsidRPr="00EB025B">
        <w:rPr>
          <w:rFonts w:ascii="Arial" w:hAnsi="Arial" w:cs="Arial"/>
          <w:b/>
          <w:color w:val="000000" w:themeColor="text1"/>
          <w:sz w:val="22"/>
          <w:szCs w:val="22"/>
        </w:rPr>
        <w:t xml:space="preserve"> 1</w:t>
      </w:r>
      <w:r w:rsidRPr="00EB025B">
        <w:rPr>
          <w:rFonts w:ascii="Arial" w:hAnsi="Arial" w:cs="Arial"/>
          <w:b/>
          <w:color w:val="000000" w:themeColor="text1"/>
          <w:sz w:val="22"/>
          <w:szCs w:val="22"/>
        </w:rPr>
        <w:t xml:space="preserve">: </w:t>
      </w:r>
      <w:r w:rsidR="008F616A" w:rsidRPr="006E2B58">
        <w:rPr>
          <w:rFonts w:ascii="Arial" w:hAnsi="Arial" w:cs="Arial"/>
          <w:bCs/>
          <w:color w:val="000000" w:themeColor="text1"/>
          <w:sz w:val="22"/>
          <w:szCs w:val="22"/>
        </w:rPr>
        <w:t xml:space="preserve">Einbau </w:t>
      </w:r>
      <w:proofErr w:type="spellStart"/>
      <w:r w:rsidR="004015F3" w:rsidRPr="006E2B58">
        <w:rPr>
          <w:rFonts w:ascii="Arial" w:hAnsi="Arial" w:cs="Arial"/>
          <w:bCs/>
          <w:color w:val="000000" w:themeColor="text1"/>
          <w:sz w:val="22"/>
          <w:szCs w:val="22"/>
        </w:rPr>
        <w:t>Acoustic</w:t>
      </w:r>
      <w:proofErr w:type="spellEnd"/>
      <w:r w:rsidR="004015F3" w:rsidRPr="006E2B58">
        <w:rPr>
          <w:rFonts w:ascii="Arial" w:hAnsi="Arial" w:cs="Arial"/>
          <w:bCs/>
          <w:color w:val="000000" w:themeColor="text1"/>
          <w:sz w:val="22"/>
          <w:szCs w:val="22"/>
        </w:rPr>
        <w:t xml:space="preserve"> Floor Mat</w:t>
      </w:r>
      <w:r w:rsidR="00AE0C11" w:rsidRPr="00AE0C11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.jpg</w:t>
      </w:r>
      <w:r w:rsidR="00C82A66" w:rsidRPr="006E2B58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</w:p>
    <w:p w14:paraId="326D0F90" w14:textId="74A308CB" w:rsidR="001148CE" w:rsidRPr="00EB025B" w:rsidRDefault="00BC5E52" w:rsidP="00BC5E52">
      <w:pPr>
        <w:rPr>
          <w:rFonts w:ascii="Arial" w:hAnsi="Arial" w:cs="Arial"/>
          <w:color w:val="000000" w:themeColor="text1"/>
          <w:sz w:val="22"/>
          <w:szCs w:val="22"/>
        </w:rPr>
      </w:pPr>
      <w:r w:rsidRPr="00EB025B">
        <w:rPr>
          <w:rFonts w:ascii="Arial" w:hAnsi="Arial" w:cs="Arial"/>
          <w:b/>
          <w:color w:val="000000" w:themeColor="text1"/>
          <w:sz w:val="22"/>
          <w:szCs w:val="22"/>
        </w:rPr>
        <w:t>Bildunterschrift</w:t>
      </w:r>
      <w:r w:rsidR="00F00AA5" w:rsidRPr="00EB025B">
        <w:rPr>
          <w:rFonts w:ascii="Arial" w:hAnsi="Arial" w:cs="Arial"/>
          <w:b/>
          <w:color w:val="000000" w:themeColor="text1"/>
          <w:sz w:val="22"/>
          <w:szCs w:val="22"/>
        </w:rPr>
        <w:t xml:space="preserve"> 1</w:t>
      </w:r>
      <w:r w:rsidR="00670FEF" w:rsidRPr="00EB025B">
        <w:rPr>
          <w:rFonts w:ascii="Arial" w:hAnsi="Arial" w:cs="Arial"/>
          <w:color w:val="000000" w:themeColor="text1"/>
          <w:sz w:val="22"/>
          <w:szCs w:val="22"/>
        </w:rPr>
        <w:t>:</w:t>
      </w:r>
      <w:r w:rsidR="00DB5D53">
        <w:rPr>
          <w:rFonts w:ascii="Arial" w:hAnsi="Arial" w:cs="Arial"/>
          <w:color w:val="000000" w:themeColor="text1"/>
          <w:sz w:val="22"/>
          <w:szCs w:val="22"/>
        </w:rPr>
        <w:t xml:space="preserve"> Die AFM </w:t>
      </w:r>
      <w:r w:rsidR="00DB5D53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eignet sich</w:t>
      </w:r>
      <w:r w:rsidR="00DB5D53" w:rsidRPr="007F1FE2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="00DB5D53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speziell </w:t>
      </w:r>
      <w:r w:rsidR="00DB5D53" w:rsidRPr="007F1FE2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für Gebäudekomplexe mit Mischnutzung</w:t>
      </w:r>
      <w:r w:rsidR="00DB5D53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und unterschiedlichen Schallschutzniveaus als auch für </w:t>
      </w:r>
      <w:r w:rsidR="00DB5D53" w:rsidRPr="007F1FE2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Sanierung</w:t>
      </w:r>
      <w:r w:rsidR="00DB5D53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sprojekte</w:t>
      </w:r>
      <w:r w:rsidR="00DE6313" w:rsidRPr="00EB025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CFAD6D0" w14:textId="0A5F6DA0" w:rsidR="00BC5E52" w:rsidRDefault="00BC5E52" w:rsidP="00BC5E52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9FD5A29" w14:textId="246F9A58" w:rsidR="00386557" w:rsidRPr="00EB025B" w:rsidRDefault="00386557" w:rsidP="00BC5E52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00F415E" w14:textId="7C630886" w:rsidR="00F00AA5" w:rsidRPr="004F3A13" w:rsidRDefault="00F00AA5" w:rsidP="00F00AA5">
      <w:pPr>
        <w:rPr>
          <w:rFonts w:ascii="Arial" w:hAnsi="Arial" w:cs="Arial"/>
          <w:b/>
          <w:color w:val="000000" w:themeColor="text1"/>
          <w:sz w:val="22"/>
          <w:szCs w:val="22"/>
          <w:lang w:val="de-AT"/>
        </w:rPr>
      </w:pPr>
      <w:r w:rsidRPr="004F3A13">
        <w:rPr>
          <w:rFonts w:ascii="Arial" w:hAnsi="Arial" w:cs="Arial"/>
          <w:b/>
          <w:color w:val="000000" w:themeColor="text1"/>
          <w:sz w:val="22"/>
          <w:szCs w:val="22"/>
          <w:lang w:val="de-AT"/>
        </w:rPr>
        <w:t>Bild 2:</w:t>
      </w:r>
      <w:r w:rsidR="006F17B3" w:rsidRPr="004F3A13">
        <w:rPr>
          <w:rFonts w:ascii="Arial" w:hAnsi="Arial" w:cs="Arial"/>
          <w:b/>
          <w:color w:val="000000" w:themeColor="text1"/>
          <w:sz w:val="22"/>
          <w:szCs w:val="22"/>
          <w:lang w:val="de-AT"/>
        </w:rPr>
        <w:t xml:space="preserve"> </w:t>
      </w:r>
      <w:proofErr w:type="spellStart"/>
      <w:r w:rsidR="00386557" w:rsidRPr="004F3A13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Acoustic</w:t>
      </w:r>
      <w:proofErr w:type="spellEnd"/>
      <w:r w:rsidR="00386557" w:rsidRPr="004F3A13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Floor Mat 35</w:t>
      </w:r>
      <w:r w:rsidR="00AE0C11" w:rsidRPr="004F3A13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.jpg</w:t>
      </w:r>
    </w:p>
    <w:p w14:paraId="5FC32AB8" w14:textId="42C24A63" w:rsidR="00F00AA5" w:rsidRPr="00EB025B" w:rsidRDefault="00F00AA5" w:rsidP="00F00AA5">
      <w:pPr>
        <w:rPr>
          <w:rFonts w:ascii="Arial" w:hAnsi="Arial" w:cs="Arial"/>
          <w:color w:val="000000" w:themeColor="text1"/>
          <w:sz w:val="22"/>
          <w:szCs w:val="22"/>
        </w:rPr>
      </w:pPr>
      <w:r w:rsidRPr="00EB025B">
        <w:rPr>
          <w:rFonts w:ascii="Arial" w:hAnsi="Arial" w:cs="Arial"/>
          <w:b/>
          <w:color w:val="000000" w:themeColor="text1"/>
          <w:sz w:val="22"/>
          <w:szCs w:val="22"/>
        </w:rPr>
        <w:t xml:space="preserve">Bildunterschrift 2: </w:t>
      </w:r>
      <w:r w:rsidR="00DB5D53">
        <w:rPr>
          <w:rFonts w:ascii="Arial" w:hAnsi="Arial" w:cs="Arial"/>
          <w:color w:val="000000" w:themeColor="text1"/>
          <w:sz w:val="22"/>
          <w:szCs w:val="22"/>
        </w:rPr>
        <w:t xml:space="preserve">Die </w:t>
      </w:r>
      <w:proofErr w:type="spellStart"/>
      <w:r w:rsidR="00DB5D53">
        <w:rPr>
          <w:rFonts w:ascii="Arial" w:hAnsi="Arial" w:cs="Arial"/>
          <w:color w:val="000000" w:themeColor="text1"/>
          <w:sz w:val="22"/>
          <w:szCs w:val="22"/>
        </w:rPr>
        <w:t>Acoustic</w:t>
      </w:r>
      <w:proofErr w:type="spellEnd"/>
      <w:r w:rsidR="00DB5D53">
        <w:rPr>
          <w:rFonts w:ascii="Arial" w:hAnsi="Arial" w:cs="Arial"/>
          <w:color w:val="000000" w:themeColor="text1"/>
          <w:sz w:val="22"/>
          <w:szCs w:val="22"/>
        </w:rPr>
        <w:t xml:space="preserve"> Floor Mat </w:t>
      </w:r>
      <w:r w:rsidR="00DB5D53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weist eine v</w:t>
      </w:r>
      <w:r w:rsidR="00DB5D53" w:rsidRPr="009E7618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erbesserte dynamische Wirksamkeit</w:t>
      </w:r>
      <w:r w:rsidR="00DB5D53" w:rsidRPr="007F1FE2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 xml:space="preserve"> </w:t>
      </w:r>
      <w:r w:rsidR="00DB5D53">
        <w:rPr>
          <w:rFonts w:ascii="Arial" w:hAnsi="Arial" w:cs="Arial"/>
          <w:bCs/>
          <w:color w:val="000000" w:themeColor="text1"/>
          <w:sz w:val="22"/>
          <w:szCs w:val="22"/>
          <w:lang w:val="de-AT"/>
        </w:rPr>
        <w:t>auf und ist hochbelastbar.</w:t>
      </w:r>
    </w:p>
    <w:p w14:paraId="1A354689" w14:textId="77777777" w:rsidR="00F00AA5" w:rsidRPr="00EB025B" w:rsidRDefault="00F00AA5" w:rsidP="00F00AA5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1C2D0A96" w14:textId="5CCE5994" w:rsidR="00BC5E52" w:rsidRDefault="00BC5E52" w:rsidP="00BC5E52">
      <w:pPr>
        <w:rPr>
          <w:rFonts w:ascii="Arial" w:hAnsi="Arial" w:cs="Arial"/>
          <w:color w:val="000000" w:themeColor="text1"/>
          <w:sz w:val="22"/>
          <w:szCs w:val="22"/>
        </w:rPr>
      </w:pPr>
      <w:r w:rsidRPr="00EB025B">
        <w:rPr>
          <w:rFonts w:ascii="Arial" w:hAnsi="Arial" w:cs="Arial"/>
          <w:b/>
          <w:color w:val="000000" w:themeColor="text1"/>
          <w:sz w:val="22"/>
          <w:szCs w:val="22"/>
        </w:rPr>
        <w:t>Bildquelle</w:t>
      </w:r>
      <w:r w:rsidRPr="00EB025B">
        <w:rPr>
          <w:rFonts w:ascii="Arial" w:hAnsi="Arial" w:cs="Arial"/>
          <w:color w:val="000000" w:themeColor="text1"/>
          <w:sz w:val="22"/>
          <w:szCs w:val="22"/>
        </w:rPr>
        <w:t>: Getzner Werkstoffe, Veröffentlichung honorarfrei</w:t>
      </w:r>
    </w:p>
    <w:p w14:paraId="69FD5F46" w14:textId="562B36C7" w:rsidR="00EB025B" w:rsidRPr="00EB025B" w:rsidRDefault="00EB025B" w:rsidP="00EB025B">
      <w:pPr>
        <w:rPr>
          <w:highlight w:val="yellow"/>
          <w:lang w:val="de-AT"/>
        </w:rPr>
      </w:pPr>
    </w:p>
    <w:p w14:paraId="7F1DE922" w14:textId="77777777" w:rsidR="00EB025B" w:rsidRDefault="00EB025B" w:rsidP="00EB025B">
      <w:pPr>
        <w:rPr>
          <w:highlight w:val="yellow"/>
        </w:rPr>
      </w:pPr>
    </w:p>
    <w:p w14:paraId="72087067" w14:textId="3E21D252" w:rsidR="0027402F" w:rsidRDefault="003D5942" w:rsidP="00244E8F">
      <w:pPr>
        <w:rPr>
          <w:rFonts w:ascii="Arial" w:hAnsi="Arial" w:cs="Arial"/>
          <w:sz w:val="22"/>
          <w:szCs w:val="22"/>
        </w:rPr>
      </w:pPr>
      <w:hyperlink r:id="rId11" w:history="1">
        <w:r w:rsidR="00026B19">
          <w:rPr>
            <w:rStyle w:val="Hyperlink"/>
            <w:rFonts w:ascii="Arial" w:hAnsi="Arial" w:cs="Arial"/>
            <w:sz w:val="22"/>
            <w:szCs w:val="22"/>
          </w:rPr>
          <w:t>Hier geht es</w:t>
        </w:r>
        <w:r w:rsidR="00EB025B" w:rsidRPr="00026B19">
          <w:rPr>
            <w:rStyle w:val="Hyperlink"/>
            <w:rFonts w:ascii="Arial" w:hAnsi="Arial" w:cs="Arial"/>
            <w:sz w:val="22"/>
            <w:szCs w:val="22"/>
          </w:rPr>
          <w:t xml:space="preserve"> zum Press Kit</w:t>
        </w:r>
      </w:hyperlink>
    </w:p>
    <w:p w14:paraId="11709043" w14:textId="27E50D97" w:rsidR="00EB025B" w:rsidRPr="0043435D" w:rsidRDefault="00EB025B" w:rsidP="0027402F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7D0D19B6" w14:textId="19471D12" w:rsidR="00EB025B" w:rsidRDefault="00EB025B" w:rsidP="0027402F">
      <w:pPr>
        <w:rPr>
          <w:rFonts w:ascii="Arial" w:hAnsi="Arial" w:cs="Arial"/>
          <w:b/>
          <w:color w:val="FF0000"/>
          <w:sz w:val="18"/>
          <w:szCs w:val="18"/>
        </w:rPr>
      </w:pPr>
    </w:p>
    <w:p w14:paraId="5832EC64" w14:textId="34A3A2A7" w:rsidR="00633F53" w:rsidRDefault="00633F53" w:rsidP="0027402F">
      <w:pPr>
        <w:rPr>
          <w:rFonts w:ascii="Arial" w:hAnsi="Arial" w:cs="Arial"/>
          <w:b/>
          <w:color w:val="FF0000"/>
          <w:sz w:val="18"/>
          <w:szCs w:val="18"/>
        </w:rPr>
      </w:pPr>
    </w:p>
    <w:p w14:paraId="04A3B0D8" w14:textId="16C40F96" w:rsidR="00633F53" w:rsidRDefault="00633F53" w:rsidP="0027402F">
      <w:pPr>
        <w:rPr>
          <w:rFonts w:ascii="Arial" w:hAnsi="Arial" w:cs="Arial"/>
          <w:b/>
          <w:color w:val="FF0000"/>
          <w:sz w:val="18"/>
          <w:szCs w:val="18"/>
        </w:rPr>
      </w:pPr>
    </w:p>
    <w:p w14:paraId="7A969B0C" w14:textId="7EC705FB" w:rsidR="00633F53" w:rsidRDefault="00633F53" w:rsidP="0027402F">
      <w:pPr>
        <w:rPr>
          <w:rFonts w:ascii="Arial" w:hAnsi="Arial" w:cs="Arial"/>
          <w:b/>
          <w:color w:val="FF0000"/>
          <w:sz w:val="18"/>
          <w:szCs w:val="18"/>
        </w:rPr>
      </w:pPr>
    </w:p>
    <w:p w14:paraId="79CFB932" w14:textId="65D09DFD" w:rsidR="00633F53" w:rsidRDefault="00633F53" w:rsidP="0027402F">
      <w:pPr>
        <w:rPr>
          <w:rFonts w:ascii="Arial" w:hAnsi="Arial" w:cs="Arial"/>
          <w:b/>
          <w:color w:val="FF0000"/>
          <w:sz w:val="18"/>
          <w:szCs w:val="18"/>
        </w:rPr>
      </w:pPr>
      <w:bookmarkStart w:id="0" w:name="_GoBack"/>
      <w:bookmarkEnd w:id="0"/>
    </w:p>
    <w:p w14:paraId="4C5DD954" w14:textId="77777777" w:rsidR="00EB025B" w:rsidRPr="00782C3A" w:rsidRDefault="00EB025B" w:rsidP="0027402F">
      <w:pPr>
        <w:rPr>
          <w:rFonts w:ascii="Arial" w:hAnsi="Arial"/>
          <w:b/>
          <w:sz w:val="18"/>
          <w:szCs w:val="18"/>
        </w:rPr>
      </w:pPr>
      <w:r w:rsidRPr="00782C3A">
        <w:rPr>
          <w:rFonts w:ascii="Arial" w:hAnsi="Arial"/>
          <w:b/>
          <w:sz w:val="18"/>
          <w:szCs w:val="18"/>
        </w:rPr>
        <w:lastRenderedPageBreak/>
        <w:t>Getzner Werkstoffe GmbH</w:t>
      </w:r>
    </w:p>
    <w:p w14:paraId="476754A4" w14:textId="77777777" w:rsidR="00EB025B" w:rsidRPr="00782C3A" w:rsidRDefault="003D5942" w:rsidP="0027402F">
      <w:pPr>
        <w:rPr>
          <w:rFonts w:ascii="Arial" w:hAnsi="Arial"/>
          <w:sz w:val="18"/>
          <w:szCs w:val="18"/>
        </w:rPr>
      </w:pPr>
      <w:hyperlink r:id="rId12" w:history="1">
        <w:r w:rsidR="00EB025B" w:rsidRPr="00AA1D44">
          <w:rPr>
            <w:rStyle w:val="Hyperlink"/>
            <w:rFonts w:ascii="Arial" w:hAnsi="Arial" w:cs="Arial"/>
            <w:sz w:val="18"/>
            <w:szCs w:val="18"/>
          </w:rPr>
          <w:t>Getzner Werkstoffe</w:t>
        </w:r>
      </w:hyperlink>
      <w:r w:rsidR="00EB025B" w:rsidRPr="00601A62">
        <w:rPr>
          <w:rFonts w:ascii="Arial" w:hAnsi="Arial" w:cs="Arial"/>
          <w:sz w:val="18"/>
          <w:szCs w:val="18"/>
        </w:rPr>
        <w:t xml:space="preserve"> ist der führende Spezialist für </w:t>
      </w:r>
      <w:hyperlink r:id="rId13" w:history="1">
        <w:r w:rsidR="00EB025B" w:rsidRPr="00117782">
          <w:rPr>
            <w:rStyle w:val="Hyperlink"/>
            <w:rFonts w:ascii="Arial" w:hAnsi="Arial" w:cs="Arial"/>
            <w:sz w:val="18"/>
            <w:szCs w:val="18"/>
          </w:rPr>
          <w:t>Schwingungs- und Erschütterungsschutz</w:t>
        </w:r>
      </w:hyperlink>
      <w:r w:rsidR="00EB025B" w:rsidRPr="00601A62">
        <w:rPr>
          <w:rFonts w:ascii="Arial" w:hAnsi="Arial" w:cs="Arial"/>
          <w:sz w:val="18"/>
          <w:szCs w:val="18"/>
        </w:rPr>
        <w:t xml:space="preserve">. </w:t>
      </w:r>
      <w:r w:rsidR="00EB025B">
        <w:rPr>
          <w:rFonts w:ascii="Arial" w:hAnsi="Arial" w:cs="Arial"/>
          <w:sz w:val="18"/>
          <w:szCs w:val="18"/>
        </w:rPr>
        <w:t xml:space="preserve">Die </w:t>
      </w:r>
      <w:r w:rsidR="00EB025B" w:rsidRPr="00782C3A">
        <w:rPr>
          <w:rFonts w:ascii="Arial" w:hAnsi="Arial"/>
          <w:sz w:val="18"/>
          <w:szCs w:val="18"/>
        </w:rPr>
        <w:t xml:space="preserve">Lösungen basieren auf den </w:t>
      </w:r>
      <w:r w:rsidR="00EB025B">
        <w:rPr>
          <w:rFonts w:ascii="Arial" w:hAnsi="Arial" w:cs="Arial"/>
          <w:sz w:val="18"/>
          <w:szCs w:val="18"/>
        </w:rPr>
        <w:t>selbst</w:t>
      </w:r>
      <w:r w:rsidR="00EB025B" w:rsidRPr="00782C3A">
        <w:rPr>
          <w:rFonts w:ascii="Arial" w:hAnsi="Arial"/>
          <w:sz w:val="18"/>
          <w:szCs w:val="18"/>
        </w:rPr>
        <w:t xml:space="preserve"> entwickelten und hergestellten </w:t>
      </w:r>
      <w:r w:rsidR="00EB025B">
        <w:rPr>
          <w:rFonts w:ascii="Arial" w:hAnsi="Arial" w:cs="Arial"/>
          <w:sz w:val="18"/>
          <w:szCs w:val="18"/>
        </w:rPr>
        <w:t>Produkten</w:t>
      </w:r>
      <w:r w:rsidR="00EB025B" w:rsidRPr="00782C3A">
        <w:rPr>
          <w:rFonts w:ascii="Arial" w:hAnsi="Arial"/>
          <w:sz w:val="18"/>
          <w:szCs w:val="18"/>
        </w:rPr>
        <w:t xml:space="preserve"> </w:t>
      </w:r>
      <w:hyperlink r:id="rId14" w:history="1">
        <w:proofErr w:type="spellStart"/>
        <w:r w:rsidR="00EB025B" w:rsidRPr="00AA1D44">
          <w:rPr>
            <w:rStyle w:val="Hyperlink"/>
            <w:rFonts w:ascii="Arial" w:hAnsi="Arial" w:cs="Arial"/>
            <w:sz w:val="18"/>
            <w:szCs w:val="18"/>
          </w:rPr>
          <w:t>Sylomer</w:t>
        </w:r>
        <w:proofErr w:type="spellEnd"/>
        <w:r w:rsidR="00EB025B" w:rsidRPr="00AA1D44">
          <w:rPr>
            <w:rStyle w:val="Hyperlink"/>
            <w:rFonts w:ascii="Arial" w:hAnsi="Arial" w:cs="Arial"/>
            <w:sz w:val="18"/>
            <w:szCs w:val="18"/>
          </w:rPr>
          <w:t>®</w:t>
        </w:r>
      </w:hyperlink>
      <w:r w:rsidR="00EB025B" w:rsidRPr="00601A62">
        <w:rPr>
          <w:rFonts w:ascii="Arial" w:hAnsi="Arial" w:cs="Arial"/>
          <w:sz w:val="18"/>
          <w:szCs w:val="18"/>
        </w:rPr>
        <w:t xml:space="preserve">, </w:t>
      </w:r>
      <w:hyperlink r:id="rId15" w:history="1">
        <w:proofErr w:type="spellStart"/>
        <w:r w:rsidR="00EB025B" w:rsidRPr="00AA1D44">
          <w:rPr>
            <w:rStyle w:val="Hyperlink"/>
            <w:rFonts w:ascii="Arial" w:hAnsi="Arial" w:cs="Arial"/>
            <w:sz w:val="18"/>
            <w:szCs w:val="18"/>
          </w:rPr>
          <w:t>Sylodyn</w:t>
        </w:r>
        <w:proofErr w:type="spellEnd"/>
        <w:r w:rsidR="00EB025B" w:rsidRPr="00AA1D44">
          <w:rPr>
            <w:rStyle w:val="Hyperlink"/>
            <w:rFonts w:ascii="Arial" w:hAnsi="Arial" w:cs="Arial"/>
            <w:sz w:val="18"/>
            <w:szCs w:val="18"/>
          </w:rPr>
          <w:t>®</w:t>
        </w:r>
      </w:hyperlink>
      <w:r w:rsidR="00EB025B" w:rsidRPr="00601A62">
        <w:rPr>
          <w:rFonts w:ascii="Arial" w:hAnsi="Arial" w:cs="Arial"/>
          <w:sz w:val="18"/>
          <w:szCs w:val="18"/>
        </w:rPr>
        <w:t xml:space="preserve">, </w:t>
      </w:r>
      <w:hyperlink r:id="rId16" w:history="1">
        <w:proofErr w:type="spellStart"/>
        <w:r w:rsidR="00EB025B" w:rsidRPr="00AA1D44">
          <w:rPr>
            <w:rStyle w:val="Hyperlink"/>
            <w:rFonts w:ascii="Arial" w:hAnsi="Arial" w:cs="Arial"/>
            <w:sz w:val="18"/>
            <w:szCs w:val="18"/>
          </w:rPr>
          <w:t>Sylodamp</w:t>
        </w:r>
        <w:proofErr w:type="spellEnd"/>
        <w:r w:rsidR="00EB025B" w:rsidRPr="00AA1D44">
          <w:rPr>
            <w:rStyle w:val="Hyperlink"/>
            <w:rFonts w:ascii="Arial" w:hAnsi="Arial" w:cs="Arial"/>
            <w:sz w:val="18"/>
            <w:szCs w:val="18"/>
          </w:rPr>
          <w:t>®</w:t>
        </w:r>
      </w:hyperlink>
      <w:r w:rsidR="00EB025B" w:rsidRPr="00601A62">
        <w:rPr>
          <w:rFonts w:ascii="Arial" w:hAnsi="Arial" w:cs="Arial"/>
          <w:sz w:val="18"/>
          <w:szCs w:val="18"/>
        </w:rPr>
        <w:t xml:space="preserve"> sowie </w:t>
      </w:r>
      <w:hyperlink r:id="rId17" w:history="1">
        <w:r w:rsidR="00EB025B" w:rsidRPr="00AA1D44">
          <w:rPr>
            <w:rStyle w:val="Hyperlink"/>
            <w:rFonts w:ascii="Arial" w:hAnsi="Arial" w:cs="Arial"/>
            <w:sz w:val="18"/>
            <w:szCs w:val="18"/>
          </w:rPr>
          <w:t>Isotop®</w:t>
        </w:r>
      </w:hyperlink>
      <w:r w:rsidR="00EB025B">
        <w:rPr>
          <w:rFonts w:ascii="Arial" w:hAnsi="Arial" w:cs="Arial"/>
          <w:sz w:val="18"/>
          <w:szCs w:val="18"/>
        </w:rPr>
        <w:t xml:space="preserve"> und</w:t>
      </w:r>
      <w:r w:rsidR="00EB025B" w:rsidRPr="00782C3A">
        <w:rPr>
          <w:rFonts w:ascii="Arial" w:hAnsi="Arial"/>
          <w:sz w:val="18"/>
          <w:szCs w:val="18"/>
        </w:rPr>
        <w:t xml:space="preserve"> kommen in den Bereichen Bahn, Bau und Industrie zum Einsatz. </w:t>
      </w:r>
      <w:r w:rsidR="00EB025B">
        <w:rPr>
          <w:rFonts w:ascii="Arial" w:hAnsi="Arial" w:cs="Arial"/>
          <w:sz w:val="18"/>
          <w:szCs w:val="18"/>
        </w:rPr>
        <w:t>Sie reduzieren Vibrationen und Lärm, verlängern die Lebensdauer der gelagerten Komponenten und senken so den Wartungs- und Instandhaltungsaufwand für Fahrwege, Fahrzeuge, Bauwerke und Maschinen.</w:t>
      </w:r>
      <w:r w:rsidR="00EB025B" w:rsidRPr="004E209B">
        <w:rPr>
          <w:rFonts w:ascii="Arial" w:hAnsi="Arial"/>
          <w:sz w:val="18"/>
          <w:szCs w:val="18"/>
        </w:rPr>
        <w:t xml:space="preserve"> </w:t>
      </w:r>
      <w:r w:rsidR="00EB025B" w:rsidRPr="00782C3A">
        <w:rPr>
          <w:rFonts w:ascii="Arial" w:hAnsi="Arial"/>
          <w:sz w:val="18"/>
          <w:szCs w:val="18"/>
        </w:rPr>
        <w:t>Das Unternehmen wurde 1969 als Tochter der Getzner, Mutter &amp; Cie</w:t>
      </w:r>
      <w:r w:rsidR="00EB025B">
        <w:rPr>
          <w:rFonts w:ascii="Arial" w:hAnsi="Arial"/>
          <w:sz w:val="18"/>
          <w:szCs w:val="18"/>
        </w:rPr>
        <w:t>.</w:t>
      </w:r>
      <w:r w:rsidR="00EB025B" w:rsidRPr="00782C3A">
        <w:rPr>
          <w:rFonts w:ascii="Arial" w:hAnsi="Arial"/>
          <w:sz w:val="18"/>
          <w:szCs w:val="18"/>
        </w:rPr>
        <w:t xml:space="preserve"> gegründet.</w:t>
      </w:r>
    </w:p>
    <w:p w14:paraId="6226EB59" w14:textId="77777777" w:rsidR="00EB025B" w:rsidRPr="00782C3A" w:rsidRDefault="00EB025B" w:rsidP="00EB025B">
      <w:pPr>
        <w:rPr>
          <w:rFonts w:ascii="Arial" w:hAnsi="Arial"/>
          <w:sz w:val="18"/>
          <w:szCs w:val="18"/>
        </w:rPr>
      </w:pPr>
    </w:p>
    <w:p w14:paraId="0A1F9206" w14:textId="77777777" w:rsidR="00EB025B" w:rsidRPr="00A64776" w:rsidRDefault="00EB025B" w:rsidP="00EB025B">
      <w:pPr>
        <w:rPr>
          <w:rFonts w:ascii="Arial" w:hAnsi="Arial"/>
          <w:sz w:val="18"/>
        </w:rPr>
      </w:pPr>
      <w:r>
        <w:rPr>
          <w:rFonts w:ascii="Arial" w:hAnsi="Arial" w:cs="Arial"/>
          <w:sz w:val="18"/>
          <w:szCs w:val="18"/>
        </w:rPr>
        <w:t xml:space="preserve">Getzner vertreibt die Schwingungsschutzlösungen weltweit. </w:t>
      </w:r>
      <w:r w:rsidRPr="00782C3A">
        <w:rPr>
          <w:rFonts w:ascii="Arial" w:hAnsi="Arial"/>
          <w:sz w:val="18"/>
          <w:szCs w:val="18"/>
        </w:rPr>
        <w:t xml:space="preserve">Neben den Standorten in Bürs und Deutschland hat </w:t>
      </w:r>
      <w:r>
        <w:rPr>
          <w:rFonts w:ascii="Arial" w:hAnsi="Arial" w:cs="Arial"/>
          <w:sz w:val="18"/>
          <w:szCs w:val="18"/>
        </w:rPr>
        <w:t>das Unternehmen</w:t>
      </w:r>
      <w:r w:rsidRPr="00782C3A">
        <w:rPr>
          <w:rFonts w:ascii="Arial" w:hAnsi="Arial"/>
          <w:sz w:val="18"/>
          <w:szCs w:val="18"/>
        </w:rPr>
        <w:t xml:space="preserve"> auch Niederlassungen in China, Frankreich, Indien, Japan, Jordanien und den USA. Ein engmaschiges Vertriebsnetz in Europa wird durch Vertriebspartner in den USA, in Südamerika und Fernost </w:t>
      </w:r>
      <w:r>
        <w:rPr>
          <w:rFonts w:ascii="Arial" w:hAnsi="Arial"/>
          <w:sz w:val="18"/>
          <w:szCs w:val="18"/>
        </w:rPr>
        <w:t>ergänzt. Partner in insgesamt 40</w:t>
      </w:r>
      <w:r w:rsidRPr="00782C3A">
        <w:rPr>
          <w:rFonts w:ascii="Arial" w:hAnsi="Arial"/>
          <w:sz w:val="18"/>
          <w:szCs w:val="18"/>
        </w:rPr>
        <w:t xml:space="preserve"> Ländern der Welt vertreiben Produkte von Getzner flächendeckend. Durch die Reduktion von Lärm und Vibrationen leistet Getzner einen wertvollen Beitrag zur Steigerung der Lebens- und Arbeitsqualität.</w:t>
      </w:r>
    </w:p>
    <w:p w14:paraId="783197BD" w14:textId="77777777" w:rsidR="00EB025B" w:rsidRDefault="00EB025B" w:rsidP="00EB025B">
      <w:pPr>
        <w:rPr>
          <w:rFonts w:ascii="Arial" w:hAnsi="Arial" w:cs="Arial"/>
          <w:sz w:val="18"/>
          <w:szCs w:val="18"/>
        </w:rPr>
      </w:pPr>
    </w:p>
    <w:p w14:paraId="21972A45" w14:textId="77777777" w:rsidR="00EB025B" w:rsidRPr="00782C3A" w:rsidRDefault="00EB025B" w:rsidP="00EB025B">
      <w:pPr>
        <w:rPr>
          <w:rFonts w:ascii="Arial" w:hAnsi="Arial"/>
          <w:b/>
          <w:sz w:val="18"/>
          <w:szCs w:val="18"/>
        </w:rPr>
      </w:pPr>
      <w:r w:rsidRPr="00782C3A">
        <w:rPr>
          <w:rFonts w:ascii="Arial" w:hAnsi="Arial"/>
          <w:b/>
          <w:sz w:val="18"/>
          <w:szCs w:val="18"/>
        </w:rPr>
        <w:t>Daten und Fakten</w:t>
      </w:r>
      <w:r w:rsidRPr="00A64776">
        <w:rPr>
          <w:rFonts w:ascii="Arial" w:hAnsi="Arial"/>
          <w:b/>
          <w:sz w:val="18"/>
        </w:rPr>
        <w:t xml:space="preserve"> – </w:t>
      </w:r>
      <w:r w:rsidRPr="00782C3A">
        <w:rPr>
          <w:rFonts w:ascii="Arial" w:hAnsi="Arial"/>
          <w:b/>
          <w:sz w:val="18"/>
          <w:szCs w:val="18"/>
        </w:rPr>
        <w:t xml:space="preserve">Getzner Werkstoffe GmbH </w:t>
      </w:r>
    </w:p>
    <w:p w14:paraId="3F3D4F3D" w14:textId="77777777" w:rsidR="00EB025B" w:rsidRPr="00782C3A" w:rsidRDefault="00EB025B" w:rsidP="00EB025B">
      <w:pPr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>Gründung: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  <w:t>1969 (als Tochter der Firma Getzner, Mutter &amp; Cie</w:t>
      </w:r>
      <w:r>
        <w:rPr>
          <w:rFonts w:ascii="Arial" w:hAnsi="Arial"/>
          <w:sz w:val="18"/>
          <w:szCs w:val="18"/>
        </w:rPr>
        <w:t>.</w:t>
      </w:r>
      <w:r w:rsidRPr="00782C3A">
        <w:rPr>
          <w:rFonts w:ascii="Arial" w:hAnsi="Arial"/>
          <w:sz w:val="18"/>
          <w:szCs w:val="18"/>
        </w:rPr>
        <w:t>)</w:t>
      </w:r>
    </w:p>
    <w:p w14:paraId="2E15BD83" w14:textId="77777777" w:rsidR="00EB025B" w:rsidRPr="00782C3A" w:rsidRDefault="00EB025B" w:rsidP="00EB025B">
      <w:pPr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 xml:space="preserve">Geschäftsführer: 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  <w:t>Ing. Jürgen Rainalter</w:t>
      </w:r>
    </w:p>
    <w:p w14:paraId="13142914" w14:textId="77777777" w:rsidR="00EB025B" w:rsidRPr="00782C3A" w:rsidRDefault="00EB025B" w:rsidP="00EB025B">
      <w:pPr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>Mitarbeiter/innen: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>490 (davon 360</w:t>
      </w:r>
      <w:r w:rsidRPr="00782C3A">
        <w:rPr>
          <w:rFonts w:ascii="Arial" w:hAnsi="Arial"/>
          <w:sz w:val="18"/>
          <w:szCs w:val="18"/>
        </w:rPr>
        <w:t xml:space="preserve"> am Standort Bürs</w:t>
      </w:r>
      <w:r>
        <w:rPr>
          <w:rFonts w:ascii="Arial" w:hAnsi="Arial"/>
          <w:sz w:val="18"/>
          <w:szCs w:val="18"/>
        </w:rPr>
        <w:t>)</w:t>
      </w:r>
    </w:p>
    <w:p w14:paraId="0778999E" w14:textId="77777777" w:rsidR="00EB025B" w:rsidRPr="00782C3A" w:rsidRDefault="00EB025B" w:rsidP="00EB025B">
      <w:pPr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 xml:space="preserve">Umsatz </w:t>
      </w:r>
      <w:r>
        <w:rPr>
          <w:rFonts w:ascii="Arial" w:hAnsi="Arial"/>
          <w:sz w:val="18"/>
          <w:szCs w:val="18"/>
        </w:rPr>
        <w:t>2019: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  <w:t>114,1</w:t>
      </w:r>
      <w:r w:rsidRPr="00782C3A">
        <w:rPr>
          <w:rFonts w:ascii="Arial" w:hAnsi="Arial"/>
          <w:sz w:val="18"/>
          <w:szCs w:val="18"/>
        </w:rPr>
        <w:t xml:space="preserve"> Mio. Euro</w:t>
      </w:r>
    </w:p>
    <w:p w14:paraId="38AA0277" w14:textId="77777777" w:rsidR="00EB025B" w:rsidRPr="00782C3A" w:rsidRDefault="00EB025B" w:rsidP="00EB025B">
      <w:pPr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>Geschäftsbereiche:</w:t>
      </w:r>
      <w:r w:rsidRPr="00782C3A">
        <w:rPr>
          <w:rFonts w:ascii="Arial" w:hAnsi="Arial"/>
          <w:sz w:val="18"/>
          <w:szCs w:val="18"/>
        </w:rPr>
        <w:tab/>
        <w:t>Bahn, Bau, Industrie</w:t>
      </w:r>
    </w:p>
    <w:p w14:paraId="6D2D4E51" w14:textId="77777777" w:rsidR="00EB025B" w:rsidRPr="00782C3A" w:rsidRDefault="00EB025B" w:rsidP="00EB025B">
      <w:pPr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 xml:space="preserve">Headquarter: 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  <w:t>Bürs (AT)</w:t>
      </w:r>
      <w:r w:rsidRPr="00782C3A">
        <w:rPr>
          <w:rFonts w:ascii="Arial" w:hAnsi="Arial"/>
          <w:sz w:val="18"/>
          <w:szCs w:val="18"/>
        </w:rPr>
        <w:br/>
        <w:t>Standorte: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  <w:t xml:space="preserve">Peking, </w:t>
      </w:r>
      <w:proofErr w:type="spellStart"/>
      <w:r w:rsidRPr="00782C3A">
        <w:rPr>
          <w:rFonts w:ascii="Arial" w:hAnsi="Arial"/>
          <w:sz w:val="18"/>
          <w:szCs w:val="18"/>
        </w:rPr>
        <w:t>Kunshan</w:t>
      </w:r>
      <w:proofErr w:type="spellEnd"/>
      <w:r w:rsidRPr="00782C3A">
        <w:rPr>
          <w:rFonts w:ascii="Arial" w:hAnsi="Arial"/>
          <w:sz w:val="18"/>
          <w:szCs w:val="18"/>
        </w:rPr>
        <w:t xml:space="preserve"> (CN), München, Berlin, Stuttgart (DE), </w:t>
      </w:r>
      <w:r w:rsidRPr="00782C3A">
        <w:rPr>
          <w:rFonts w:ascii="Arial" w:hAnsi="Arial"/>
          <w:bCs/>
          <w:sz w:val="18"/>
          <w:szCs w:val="18"/>
        </w:rPr>
        <w:t xml:space="preserve">Lyon (FR), </w:t>
      </w:r>
      <w:r w:rsidRPr="00782C3A">
        <w:rPr>
          <w:rFonts w:ascii="Arial" w:hAnsi="Arial"/>
          <w:bCs/>
          <w:sz w:val="18"/>
          <w:szCs w:val="18"/>
        </w:rPr>
        <w:br/>
      </w:r>
      <w:r w:rsidRPr="00782C3A">
        <w:rPr>
          <w:rFonts w:ascii="Arial" w:hAnsi="Arial"/>
          <w:bCs/>
          <w:sz w:val="18"/>
          <w:szCs w:val="18"/>
        </w:rPr>
        <w:tab/>
      </w:r>
      <w:r w:rsidRPr="00782C3A">
        <w:rPr>
          <w:rFonts w:ascii="Arial" w:hAnsi="Arial"/>
          <w:bCs/>
          <w:sz w:val="18"/>
          <w:szCs w:val="18"/>
        </w:rPr>
        <w:tab/>
      </w:r>
      <w:r w:rsidRPr="00782C3A">
        <w:rPr>
          <w:rFonts w:ascii="Arial" w:hAnsi="Arial"/>
          <w:bCs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 xml:space="preserve">Pune (IN), Amman (JO), Tokio (JP), </w:t>
      </w:r>
      <w:r>
        <w:rPr>
          <w:rFonts w:ascii="Arial" w:hAnsi="Arial"/>
          <w:sz w:val="18"/>
          <w:szCs w:val="18"/>
          <w:lang w:val="fr-FR"/>
        </w:rPr>
        <w:t>Charlotte (US), Melbourne (AU)</w:t>
      </w:r>
    </w:p>
    <w:p w14:paraId="7E227760" w14:textId="77777777" w:rsidR="00EB025B" w:rsidRDefault="00EB025B" w:rsidP="00EB025B">
      <w:pPr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>Exportquote: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>93</w:t>
      </w:r>
      <w:r w:rsidRPr="00782C3A">
        <w:rPr>
          <w:rFonts w:ascii="Arial" w:hAnsi="Arial"/>
          <w:sz w:val="18"/>
          <w:szCs w:val="18"/>
        </w:rPr>
        <w:t xml:space="preserve"> Prozent</w:t>
      </w:r>
    </w:p>
    <w:p w14:paraId="0B4AAB1E" w14:textId="77777777" w:rsidR="00EB025B" w:rsidRDefault="00EB025B" w:rsidP="00EB025B">
      <w:pPr>
        <w:rPr>
          <w:rFonts w:ascii="Arial" w:hAnsi="Arial"/>
          <w:sz w:val="18"/>
          <w:szCs w:val="18"/>
        </w:rPr>
      </w:pPr>
    </w:p>
    <w:p w14:paraId="7F08B55C" w14:textId="77777777" w:rsidR="00A55842" w:rsidRPr="009E7618" w:rsidRDefault="00A55842" w:rsidP="00A55842">
      <w:pPr>
        <w:rPr>
          <w:rFonts w:ascii="Arial" w:hAnsi="Arial" w:cs="Arial"/>
          <w:color w:val="FF0000"/>
          <w:sz w:val="18"/>
          <w:szCs w:val="18"/>
        </w:rPr>
      </w:pPr>
    </w:p>
    <w:p w14:paraId="0C227C78" w14:textId="77777777" w:rsidR="00A55842" w:rsidRPr="009E7618" w:rsidRDefault="00A55842" w:rsidP="00A55842">
      <w:pPr>
        <w:rPr>
          <w:rFonts w:ascii="Arial" w:hAnsi="Arial" w:cs="Arial"/>
          <w:color w:val="FF0000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56"/>
        <w:gridCol w:w="4510"/>
      </w:tblGrid>
      <w:tr w:rsidR="00EB025B" w:rsidRPr="009E7618" w14:paraId="352325F8" w14:textId="77777777" w:rsidTr="00935256">
        <w:tc>
          <w:tcPr>
            <w:tcW w:w="4606" w:type="dxa"/>
            <w:shd w:val="clear" w:color="auto" w:fill="auto"/>
          </w:tcPr>
          <w:p w14:paraId="220DBD52" w14:textId="77777777" w:rsidR="00A55842" w:rsidRPr="00EB025B" w:rsidRDefault="00A55842" w:rsidP="00935256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de-AT"/>
              </w:rPr>
            </w:pPr>
            <w:r w:rsidRPr="00EB025B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de-AT"/>
              </w:rPr>
              <w:t>Weitere Informationen:</w:t>
            </w:r>
          </w:p>
          <w:p w14:paraId="0254D3BF" w14:textId="77777777" w:rsidR="00EB025B" w:rsidRPr="00A90CA3" w:rsidRDefault="00EB025B" w:rsidP="00EB025B">
            <w:pPr>
              <w:rPr>
                <w:rFonts w:ascii="Arial" w:eastAsia="Times New Roman" w:hAnsi="Arial" w:cs="Arial"/>
                <w:sz w:val="22"/>
                <w:szCs w:val="22"/>
                <w:lang w:eastAsia="de-AT"/>
              </w:rPr>
            </w:pPr>
            <w:r w:rsidRPr="00A90CA3">
              <w:rPr>
                <w:rFonts w:ascii="Arial" w:eastAsia="Times New Roman" w:hAnsi="Arial" w:cs="Arial"/>
                <w:sz w:val="22"/>
                <w:szCs w:val="22"/>
                <w:lang w:eastAsia="de-AT"/>
              </w:rPr>
              <w:t>Getzner Werkstoffe GmbH</w:t>
            </w:r>
          </w:p>
          <w:p w14:paraId="0B4C08B4" w14:textId="7C6C595B" w:rsidR="00EB025B" w:rsidRDefault="00386557" w:rsidP="00EB025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Sebastian Wiederin</w:t>
            </w:r>
          </w:p>
          <w:p w14:paraId="55E78376" w14:textId="166AD69B" w:rsidR="00A55842" w:rsidRPr="00EB025B" w:rsidRDefault="00EB025B" w:rsidP="00F9226C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de-AT"/>
              </w:rPr>
            </w:pPr>
            <w:r w:rsidRPr="00A90CA3">
              <w:rPr>
                <w:rFonts w:ascii="Arial" w:hAnsi="Arial" w:cs="Arial"/>
                <w:sz w:val="22"/>
                <w:szCs w:val="22"/>
              </w:rPr>
              <w:t>T +43-5552-201-</w:t>
            </w:r>
            <w:r w:rsidR="00026B19" w:rsidRPr="00026B19">
              <w:rPr>
                <w:rFonts w:ascii="Arial" w:hAnsi="Arial" w:cs="Arial"/>
                <w:sz w:val="22"/>
                <w:szCs w:val="22"/>
              </w:rPr>
              <w:t>1427</w:t>
            </w:r>
            <w:r w:rsidR="00026B19">
              <w:rPr>
                <w:rFonts w:ascii="Arial" w:hAnsi="Arial" w:cs="Arial"/>
                <w:sz w:val="22"/>
                <w:szCs w:val="22"/>
              </w:rPr>
              <w:br/>
            </w:r>
            <w:r w:rsidR="00386557">
              <w:rPr>
                <w:rFonts w:ascii="Arial" w:hAnsi="Arial" w:cs="Arial"/>
                <w:sz w:val="22"/>
                <w:szCs w:val="22"/>
              </w:rPr>
              <w:t>Sebastian.wiederin</w:t>
            </w:r>
            <w:r w:rsidRPr="00056252">
              <w:rPr>
                <w:rFonts w:ascii="Arial" w:hAnsi="Arial" w:cs="Arial"/>
                <w:sz w:val="22"/>
                <w:szCs w:val="22"/>
              </w:rPr>
              <w:t>@getzner.com</w:t>
            </w:r>
          </w:p>
        </w:tc>
        <w:tc>
          <w:tcPr>
            <w:tcW w:w="4606" w:type="dxa"/>
            <w:shd w:val="clear" w:color="auto" w:fill="auto"/>
          </w:tcPr>
          <w:p w14:paraId="2DAB33DD" w14:textId="77777777" w:rsidR="00A55842" w:rsidRPr="00EB025B" w:rsidRDefault="00A55842" w:rsidP="00935256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de-AT"/>
              </w:rPr>
            </w:pPr>
            <w:r w:rsidRPr="00EB025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de-AT"/>
              </w:rPr>
              <w:t>Pressekontakt:</w:t>
            </w:r>
          </w:p>
          <w:p w14:paraId="1BF171A4" w14:textId="77777777" w:rsidR="00A55842" w:rsidRPr="00EB025B" w:rsidRDefault="00A55842" w:rsidP="00935256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de-AT"/>
              </w:rPr>
            </w:pPr>
            <w:r w:rsidRPr="00EB025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de-AT"/>
              </w:rPr>
              <w:t>ikp Vorarlberg GmbH</w:t>
            </w:r>
          </w:p>
          <w:p w14:paraId="18A15794" w14:textId="77777777" w:rsidR="00A55842" w:rsidRPr="00EB025B" w:rsidRDefault="00A55842" w:rsidP="00935256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de-AT"/>
              </w:rPr>
            </w:pPr>
            <w:r w:rsidRPr="00EB025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de-AT"/>
              </w:rPr>
              <w:t>Wanda Mikulec-Schwarz</w:t>
            </w:r>
          </w:p>
          <w:p w14:paraId="00A988AF" w14:textId="6491AFA2" w:rsidR="00A55842" w:rsidRPr="00EB025B" w:rsidRDefault="00A55842" w:rsidP="00935256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de-AT"/>
              </w:rPr>
            </w:pPr>
            <w:r w:rsidRPr="00EB025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de-AT"/>
              </w:rPr>
              <w:t>T +43-5572-398811</w:t>
            </w:r>
            <w:r w:rsidR="00EB025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de-AT"/>
              </w:rPr>
              <w:t>-17</w:t>
            </w:r>
          </w:p>
          <w:p w14:paraId="02ED52BB" w14:textId="77777777" w:rsidR="00A55842" w:rsidRPr="00EB025B" w:rsidRDefault="00A55842" w:rsidP="00935256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de-AT"/>
              </w:rPr>
            </w:pPr>
            <w:r w:rsidRPr="00EB025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de-AT"/>
              </w:rPr>
              <w:t>wanda.schwarz@ikp.at</w:t>
            </w:r>
          </w:p>
          <w:p w14:paraId="658B8967" w14:textId="77777777" w:rsidR="00A55842" w:rsidRPr="00EB025B" w:rsidRDefault="00A55842" w:rsidP="00935256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de-AT"/>
              </w:rPr>
            </w:pPr>
          </w:p>
        </w:tc>
      </w:tr>
    </w:tbl>
    <w:p w14:paraId="67F17393" w14:textId="65CB625F" w:rsidR="00042FB1" w:rsidRPr="009E7618" w:rsidRDefault="00A96564" w:rsidP="00A710A6">
      <w:pPr>
        <w:rPr>
          <w:rFonts w:ascii="Arial" w:eastAsia="Times New Roman" w:hAnsi="Arial" w:cs="Arial"/>
          <w:color w:val="FF0000"/>
          <w:sz w:val="22"/>
          <w:szCs w:val="22"/>
          <w:lang w:eastAsia="de-AT"/>
        </w:rPr>
      </w:pPr>
      <w:r w:rsidRPr="009E7618">
        <w:rPr>
          <w:rFonts w:ascii="Arial" w:eastAsia="Times New Roman" w:hAnsi="Arial" w:cs="Arial"/>
          <w:color w:val="FF0000"/>
          <w:sz w:val="22"/>
          <w:szCs w:val="22"/>
          <w:lang w:eastAsia="de-AT"/>
        </w:rPr>
        <w:t xml:space="preserve"> </w:t>
      </w:r>
    </w:p>
    <w:sectPr w:rsidR="00042FB1" w:rsidRPr="009E7618" w:rsidSect="0034325F">
      <w:headerReference w:type="default" r:id="rId18"/>
      <w:footerReference w:type="default" r:id="rId19"/>
      <w:type w:val="continuous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E43BD" w14:textId="77777777" w:rsidR="00021C2F" w:rsidRDefault="00021C2F">
      <w:r>
        <w:separator/>
      </w:r>
    </w:p>
  </w:endnote>
  <w:endnote w:type="continuationSeparator" w:id="0">
    <w:p w14:paraId="03A83DF9" w14:textId="77777777" w:rsidR="00021C2F" w:rsidRDefault="00021C2F">
      <w:r>
        <w:continuationSeparator/>
      </w:r>
    </w:p>
  </w:endnote>
  <w:endnote w:type="continuationNotice" w:id="1">
    <w:p w14:paraId="012AD046" w14:textId="77777777" w:rsidR="00021C2F" w:rsidRDefault="00021C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Univers 45 Light">
    <w:altName w:val="Univers 45 Light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altName w:val="﷽﷽﷽﷽﷽﷽﷽﷽퉶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A61D8" w14:textId="77777777" w:rsidR="00935256" w:rsidRDefault="0093525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E136AC" w14:textId="77777777" w:rsidR="00021C2F" w:rsidRDefault="00021C2F">
      <w:r>
        <w:separator/>
      </w:r>
    </w:p>
  </w:footnote>
  <w:footnote w:type="continuationSeparator" w:id="0">
    <w:p w14:paraId="1E92454C" w14:textId="77777777" w:rsidR="00021C2F" w:rsidRDefault="00021C2F">
      <w:r>
        <w:continuationSeparator/>
      </w:r>
    </w:p>
  </w:footnote>
  <w:footnote w:type="continuationNotice" w:id="1">
    <w:p w14:paraId="00C6F15D" w14:textId="77777777" w:rsidR="00021C2F" w:rsidRDefault="00021C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612D2" w14:textId="77777777" w:rsidR="00935256" w:rsidRDefault="0093525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1A2CB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AA1AA4"/>
    <w:multiLevelType w:val="hybridMultilevel"/>
    <w:tmpl w:val="545EF8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C37772"/>
    <w:multiLevelType w:val="hybridMultilevel"/>
    <w:tmpl w:val="C5140D96"/>
    <w:lvl w:ilvl="0" w:tplc="B4BADC6C">
      <w:numFmt w:val="bullet"/>
      <w:lvlText w:val=""/>
      <w:lvlJc w:val="left"/>
      <w:pPr>
        <w:ind w:left="720" w:hanging="360"/>
      </w:pPr>
      <w:rPr>
        <w:rFonts w:ascii="Symbol" w:eastAsia="MS Mincho" w:hAnsi="Symbol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EC5"/>
    <w:rsid w:val="00000B49"/>
    <w:rsid w:val="000034C7"/>
    <w:rsid w:val="00005B22"/>
    <w:rsid w:val="00006164"/>
    <w:rsid w:val="00006C41"/>
    <w:rsid w:val="00021B51"/>
    <w:rsid w:val="00021C2F"/>
    <w:rsid w:val="00021EB4"/>
    <w:rsid w:val="00026B19"/>
    <w:rsid w:val="00027BA6"/>
    <w:rsid w:val="000318C5"/>
    <w:rsid w:val="00032EE4"/>
    <w:rsid w:val="0003642C"/>
    <w:rsid w:val="00037060"/>
    <w:rsid w:val="000371BD"/>
    <w:rsid w:val="00040243"/>
    <w:rsid w:val="0004176D"/>
    <w:rsid w:val="00041BF9"/>
    <w:rsid w:val="00042FB1"/>
    <w:rsid w:val="00045552"/>
    <w:rsid w:val="000463CD"/>
    <w:rsid w:val="00046F9D"/>
    <w:rsid w:val="00055849"/>
    <w:rsid w:val="00060F7D"/>
    <w:rsid w:val="00061DF1"/>
    <w:rsid w:val="00065259"/>
    <w:rsid w:val="00067407"/>
    <w:rsid w:val="0006752D"/>
    <w:rsid w:val="000710E3"/>
    <w:rsid w:val="000729F1"/>
    <w:rsid w:val="00076CCE"/>
    <w:rsid w:val="00080458"/>
    <w:rsid w:val="00081977"/>
    <w:rsid w:val="00081CCC"/>
    <w:rsid w:val="00091EF3"/>
    <w:rsid w:val="0009237F"/>
    <w:rsid w:val="00092AD8"/>
    <w:rsid w:val="00094657"/>
    <w:rsid w:val="00094AB4"/>
    <w:rsid w:val="000953FD"/>
    <w:rsid w:val="000961BE"/>
    <w:rsid w:val="000A70C9"/>
    <w:rsid w:val="000A74F8"/>
    <w:rsid w:val="000B0771"/>
    <w:rsid w:val="000B32FE"/>
    <w:rsid w:val="000C0E10"/>
    <w:rsid w:val="000C2906"/>
    <w:rsid w:val="000C5B60"/>
    <w:rsid w:val="000C7432"/>
    <w:rsid w:val="000D2536"/>
    <w:rsid w:val="000D2906"/>
    <w:rsid w:val="000D6570"/>
    <w:rsid w:val="000E2E34"/>
    <w:rsid w:val="000E4FBF"/>
    <w:rsid w:val="000F286A"/>
    <w:rsid w:val="000F5A42"/>
    <w:rsid w:val="000F7888"/>
    <w:rsid w:val="0010228D"/>
    <w:rsid w:val="001028AC"/>
    <w:rsid w:val="001050C0"/>
    <w:rsid w:val="001148CE"/>
    <w:rsid w:val="00114E6E"/>
    <w:rsid w:val="00122BB9"/>
    <w:rsid w:val="00127438"/>
    <w:rsid w:val="00133C3F"/>
    <w:rsid w:val="00136F9D"/>
    <w:rsid w:val="00137685"/>
    <w:rsid w:val="001378B6"/>
    <w:rsid w:val="00140EE1"/>
    <w:rsid w:val="001550C1"/>
    <w:rsid w:val="00156AB5"/>
    <w:rsid w:val="00161148"/>
    <w:rsid w:val="00162C92"/>
    <w:rsid w:val="0017062D"/>
    <w:rsid w:val="00174C3C"/>
    <w:rsid w:val="001839FC"/>
    <w:rsid w:val="00191F98"/>
    <w:rsid w:val="0019454F"/>
    <w:rsid w:val="00194D69"/>
    <w:rsid w:val="0019638A"/>
    <w:rsid w:val="001A29CF"/>
    <w:rsid w:val="001B4A8E"/>
    <w:rsid w:val="001C7025"/>
    <w:rsid w:val="001D0455"/>
    <w:rsid w:val="001D04AC"/>
    <w:rsid w:val="001D0DF2"/>
    <w:rsid w:val="001D4ED0"/>
    <w:rsid w:val="001E01A8"/>
    <w:rsid w:val="00206366"/>
    <w:rsid w:val="00207A39"/>
    <w:rsid w:val="00227C59"/>
    <w:rsid w:val="00233A07"/>
    <w:rsid w:val="0023499A"/>
    <w:rsid w:val="0024728A"/>
    <w:rsid w:val="0025019B"/>
    <w:rsid w:val="00251DD4"/>
    <w:rsid w:val="0025242A"/>
    <w:rsid w:val="002635A5"/>
    <w:rsid w:val="00270723"/>
    <w:rsid w:val="00270ADF"/>
    <w:rsid w:val="002725B8"/>
    <w:rsid w:val="0027402F"/>
    <w:rsid w:val="002749D7"/>
    <w:rsid w:val="00276DD0"/>
    <w:rsid w:val="0027748A"/>
    <w:rsid w:val="00281A5F"/>
    <w:rsid w:val="00294E3B"/>
    <w:rsid w:val="002A69B3"/>
    <w:rsid w:val="002B57CA"/>
    <w:rsid w:val="002B7682"/>
    <w:rsid w:val="002C0231"/>
    <w:rsid w:val="002C580A"/>
    <w:rsid w:val="002D0BDD"/>
    <w:rsid w:val="002D1E37"/>
    <w:rsid w:val="002D50D7"/>
    <w:rsid w:val="002D78A8"/>
    <w:rsid w:val="002D794E"/>
    <w:rsid w:val="002F2F9F"/>
    <w:rsid w:val="002F7096"/>
    <w:rsid w:val="002F7DEB"/>
    <w:rsid w:val="00313021"/>
    <w:rsid w:val="00313C96"/>
    <w:rsid w:val="003215A0"/>
    <w:rsid w:val="00334481"/>
    <w:rsid w:val="00337AD8"/>
    <w:rsid w:val="00340C45"/>
    <w:rsid w:val="0034325F"/>
    <w:rsid w:val="0034487E"/>
    <w:rsid w:val="00345381"/>
    <w:rsid w:val="00361D6E"/>
    <w:rsid w:val="00362F75"/>
    <w:rsid w:val="003645A1"/>
    <w:rsid w:val="00365EB7"/>
    <w:rsid w:val="00366B6F"/>
    <w:rsid w:val="00367EE7"/>
    <w:rsid w:val="0037402F"/>
    <w:rsid w:val="00374E00"/>
    <w:rsid w:val="00383C18"/>
    <w:rsid w:val="00385047"/>
    <w:rsid w:val="00386145"/>
    <w:rsid w:val="00386557"/>
    <w:rsid w:val="00393277"/>
    <w:rsid w:val="003951C9"/>
    <w:rsid w:val="00396C1A"/>
    <w:rsid w:val="003B03F1"/>
    <w:rsid w:val="003C0691"/>
    <w:rsid w:val="003C36D8"/>
    <w:rsid w:val="003C4B7A"/>
    <w:rsid w:val="003C4D13"/>
    <w:rsid w:val="003C559F"/>
    <w:rsid w:val="003D45D4"/>
    <w:rsid w:val="003D5942"/>
    <w:rsid w:val="003E0D13"/>
    <w:rsid w:val="003E1B5D"/>
    <w:rsid w:val="003E3B2A"/>
    <w:rsid w:val="003F1817"/>
    <w:rsid w:val="003F48DE"/>
    <w:rsid w:val="004015F3"/>
    <w:rsid w:val="004023CA"/>
    <w:rsid w:val="00403BB0"/>
    <w:rsid w:val="0040536D"/>
    <w:rsid w:val="0040665B"/>
    <w:rsid w:val="004117E5"/>
    <w:rsid w:val="004148F1"/>
    <w:rsid w:val="0042450F"/>
    <w:rsid w:val="004246ED"/>
    <w:rsid w:val="00427E46"/>
    <w:rsid w:val="00430252"/>
    <w:rsid w:val="00434040"/>
    <w:rsid w:val="00434CE6"/>
    <w:rsid w:val="00437A6D"/>
    <w:rsid w:val="00446A7B"/>
    <w:rsid w:val="004479BF"/>
    <w:rsid w:val="00451046"/>
    <w:rsid w:val="004523B4"/>
    <w:rsid w:val="004540BB"/>
    <w:rsid w:val="004549B2"/>
    <w:rsid w:val="00455C17"/>
    <w:rsid w:val="00456143"/>
    <w:rsid w:val="0046186F"/>
    <w:rsid w:val="00464880"/>
    <w:rsid w:val="00482D55"/>
    <w:rsid w:val="004835DD"/>
    <w:rsid w:val="00483884"/>
    <w:rsid w:val="0048737D"/>
    <w:rsid w:val="00492FE4"/>
    <w:rsid w:val="00496186"/>
    <w:rsid w:val="00496DA8"/>
    <w:rsid w:val="004A2E40"/>
    <w:rsid w:val="004A31C5"/>
    <w:rsid w:val="004A773C"/>
    <w:rsid w:val="004B2981"/>
    <w:rsid w:val="004C09B0"/>
    <w:rsid w:val="004C4ABA"/>
    <w:rsid w:val="004D0AEE"/>
    <w:rsid w:val="004D0F17"/>
    <w:rsid w:val="004D15E2"/>
    <w:rsid w:val="004D2442"/>
    <w:rsid w:val="004D4395"/>
    <w:rsid w:val="004D7E74"/>
    <w:rsid w:val="004E0134"/>
    <w:rsid w:val="004E0F82"/>
    <w:rsid w:val="004F3A13"/>
    <w:rsid w:val="004F4BE9"/>
    <w:rsid w:val="004F5541"/>
    <w:rsid w:val="00505243"/>
    <w:rsid w:val="00505E8B"/>
    <w:rsid w:val="00510DC9"/>
    <w:rsid w:val="0051455D"/>
    <w:rsid w:val="005162FF"/>
    <w:rsid w:val="005209F9"/>
    <w:rsid w:val="0054160B"/>
    <w:rsid w:val="00545E36"/>
    <w:rsid w:val="0055456C"/>
    <w:rsid w:val="00556963"/>
    <w:rsid w:val="00563BF9"/>
    <w:rsid w:val="00567F37"/>
    <w:rsid w:val="005702F9"/>
    <w:rsid w:val="00573AB0"/>
    <w:rsid w:val="005760DB"/>
    <w:rsid w:val="00576BD2"/>
    <w:rsid w:val="00580428"/>
    <w:rsid w:val="00583E6E"/>
    <w:rsid w:val="00586111"/>
    <w:rsid w:val="0059200B"/>
    <w:rsid w:val="005952D5"/>
    <w:rsid w:val="00595D59"/>
    <w:rsid w:val="005A1556"/>
    <w:rsid w:val="005A4A75"/>
    <w:rsid w:val="005B15FD"/>
    <w:rsid w:val="005B4189"/>
    <w:rsid w:val="005B7EB1"/>
    <w:rsid w:val="005C016B"/>
    <w:rsid w:val="005C21E9"/>
    <w:rsid w:val="005C73A4"/>
    <w:rsid w:val="005D5779"/>
    <w:rsid w:val="005D6404"/>
    <w:rsid w:val="005D7E09"/>
    <w:rsid w:val="005E0F36"/>
    <w:rsid w:val="005E14F9"/>
    <w:rsid w:val="005E34D6"/>
    <w:rsid w:val="005E4844"/>
    <w:rsid w:val="005F5974"/>
    <w:rsid w:val="00603480"/>
    <w:rsid w:val="0060578F"/>
    <w:rsid w:val="006065FA"/>
    <w:rsid w:val="006078A6"/>
    <w:rsid w:val="00611036"/>
    <w:rsid w:val="00614337"/>
    <w:rsid w:val="00625945"/>
    <w:rsid w:val="0063107F"/>
    <w:rsid w:val="00633F53"/>
    <w:rsid w:val="00636173"/>
    <w:rsid w:val="0063659E"/>
    <w:rsid w:val="006423FA"/>
    <w:rsid w:val="00646BE5"/>
    <w:rsid w:val="00665B4D"/>
    <w:rsid w:val="0066787A"/>
    <w:rsid w:val="00670FEF"/>
    <w:rsid w:val="006744CA"/>
    <w:rsid w:val="00674539"/>
    <w:rsid w:val="00674FD4"/>
    <w:rsid w:val="0067512D"/>
    <w:rsid w:val="00675F8D"/>
    <w:rsid w:val="006763DA"/>
    <w:rsid w:val="0067663F"/>
    <w:rsid w:val="00677284"/>
    <w:rsid w:val="00686F65"/>
    <w:rsid w:val="00690229"/>
    <w:rsid w:val="0069190B"/>
    <w:rsid w:val="00691CBC"/>
    <w:rsid w:val="00692E01"/>
    <w:rsid w:val="00697E62"/>
    <w:rsid w:val="006A1202"/>
    <w:rsid w:val="006A5949"/>
    <w:rsid w:val="006B17F3"/>
    <w:rsid w:val="006B1BA5"/>
    <w:rsid w:val="006B3CEC"/>
    <w:rsid w:val="006B7FE7"/>
    <w:rsid w:val="006C2DFC"/>
    <w:rsid w:val="006C6A98"/>
    <w:rsid w:val="006C7644"/>
    <w:rsid w:val="006D0740"/>
    <w:rsid w:val="006D0D33"/>
    <w:rsid w:val="006E075E"/>
    <w:rsid w:val="006E0F8C"/>
    <w:rsid w:val="006E20FA"/>
    <w:rsid w:val="006E2B58"/>
    <w:rsid w:val="006E4006"/>
    <w:rsid w:val="006E402F"/>
    <w:rsid w:val="006F17B3"/>
    <w:rsid w:val="006F5058"/>
    <w:rsid w:val="006F6FA6"/>
    <w:rsid w:val="006F7513"/>
    <w:rsid w:val="00705D00"/>
    <w:rsid w:val="00706385"/>
    <w:rsid w:val="00706D44"/>
    <w:rsid w:val="007078F9"/>
    <w:rsid w:val="00712FBC"/>
    <w:rsid w:val="00713326"/>
    <w:rsid w:val="007141C3"/>
    <w:rsid w:val="00724640"/>
    <w:rsid w:val="007279C5"/>
    <w:rsid w:val="00730991"/>
    <w:rsid w:val="007432CE"/>
    <w:rsid w:val="007475AE"/>
    <w:rsid w:val="00754159"/>
    <w:rsid w:val="00761F31"/>
    <w:rsid w:val="00764B90"/>
    <w:rsid w:val="00766B37"/>
    <w:rsid w:val="00777576"/>
    <w:rsid w:val="00780112"/>
    <w:rsid w:val="007818DB"/>
    <w:rsid w:val="00783FB6"/>
    <w:rsid w:val="00791EDB"/>
    <w:rsid w:val="00792308"/>
    <w:rsid w:val="00793A08"/>
    <w:rsid w:val="007973BB"/>
    <w:rsid w:val="007A499B"/>
    <w:rsid w:val="007A6187"/>
    <w:rsid w:val="007B58D0"/>
    <w:rsid w:val="007B710D"/>
    <w:rsid w:val="007C6E54"/>
    <w:rsid w:val="007C7563"/>
    <w:rsid w:val="007D04CB"/>
    <w:rsid w:val="007D355C"/>
    <w:rsid w:val="007D5A4F"/>
    <w:rsid w:val="007D784B"/>
    <w:rsid w:val="007D79DB"/>
    <w:rsid w:val="007E1024"/>
    <w:rsid w:val="007E41BA"/>
    <w:rsid w:val="007E5B37"/>
    <w:rsid w:val="007F1FE2"/>
    <w:rsid w:val="007F4BA6"/>
    <w:rsid w:val="007F78A1"/>
    <w:rsid w:val="0080487A"/>
    <w:rsid w:val="00810C6A"/>
    <w:rsid w:val="008132DF"/>
    <w:rsid w:val="00820676"/>
    <w:rsid w:val="00820D5A"/>
    <w:rsid w:val="0082234D"/>
    <w:rsid w:val="008244FD"/>
    <w:rsid w:val="00824AB1"/>
    <w:rsid w:val="00824AF6"/>
    <w:rsid w:val="00832B1A"/>
    <w:rsid w:val="00842E16"/>
    <w:rsid w:val="008430D3"/>
    <w:rsid w:val="0084675E"/>
    <w:rsid w:val="0084684C"/>
    <w:rsid w:val="00851F2F"/>
    <w:rsid w:val="008527EF"/>
    <w:rsid w:val="008569DF"/>
    <w:rsid w:val="0086054C"/>
    <w:rsid w:val="00871AF4"/>
    <w:rsid w:val="008849B5"/>
    <w:rsid w:val="008854A7"/>
    <w:rsid w:val="008857B2"/>
    <w:rsid w:val="00892020"/>
    <w:rsid w:val="008932E0"/>
    <w:rsid w:val="008966BB"/>
    <w:rsid w:val="008A2D18"/>
    <w:rsid w:val="008A6310"/>
    <w:rsid w:val="008B3C8A"/>
    <w:rsid w:val="008B456F"/>
    <w:rsid w:val="008C0C94"/>
    <w:rsid w:val="008C2917"/>
    <w:rsid w:val="008C3B41"/>
    <w:rsid w:val="008D005E"/>
    <w:rsid w:val="008D2447"/>
    <w:rsid w:val="008D53A8"/>
    <w:rsid w:val="008D5EAC"/>
    <w:rsid w:val="008D6442"/>
    <w:rsid w:val="008D69CB"/>
    <w:rsid w:val="008E387E"/>
    <w:rsid w:val="008E409A"/>
    <w:rsid w:val="008E50A6"/>
    <w:rsid w:val="008E5EEA"/>
    <w:rsid w:val="008F20C0"/>
    <w:rsid w:val="008F3C4C"/>
    <w:rsid w:val="008F616A"/>
    <w:rsid w:val="008F73D5"/>
    <w:rsid w:val="0090010D"/>
    <w:rsid w:val="00901BD7"/>
    <w:rsid w:val="00910D68"/>
    <w:rsid w:val="00921254"/>
    <w:rsid w:val="009300CD"/>
    <w:rsid w:val="00935256"/>
    <w:rsid w:val="00936C63"/>
    <w:rsid w:val="0094011B"/>
    <w:rsid w:val="00940594"/>
    <w:rsid w:val="009432E0"/>
    <w:rsid w:val="00943B7B"/>
    <w:rsid w:val="00945D11"/>
    <w:rsid w:val="009460AF"/>
    <w:rsid w:val="00946C6A"/>
    <w:rsid w:val="00963BC7"/>
    <w:rsid w:val="00965DEB"/>
    <w:rsid w:val="00972CCC"/>
    <w:rsid w:val="00973D14"/>
    <w:rsid w:val="00975DCB"/>
    <w:rsid w:val="009769FE"/>
    <w:rsid w:val="00980337"/>
    <w:rsid w:val="00981859"/>
    <w:rsid w:val="00983249"/>
    <w:rsid w:val="00990D16"/>
    <w:rsid w:val="00992431"/>
    <w:rsid w:val="00992D08"/>
    <w:rsid w:val="009A0264"/>
    <w:rsid w:val="009A107C"/>
    <w:rsid w:val="009A1C3E"/>
    <w:rsid w:val="009A494C"/>
    <w:rsid w:val="009A56FD"/>
    <w:rsid w:val="009A5874"/>
    <w:rsid w:val="009A7D22"/>
    <w:rsid w:val="009B0245"/>
    <w:rsid w:val="009B0AE3"/>
    <w:rsid w:val="009B0AF0"/>
    <w:rsid w:val="009B5DA0"/>
    <w:rsid w:val="009C5ACB"/>
    <w:rsid w:val="009C7D1E"/>
    <w:rsid w:val="009D0984"/>
    <w:rsid w:val="009D489C"/>
    <w:rsid w:val="009D7D9E"/>
    <w:rsid w:val="009E0BCA"/>
    <w:rsid w:val="009E2032"/>
    <w:rsid w:val="009E6EC1"/>
    <w:rsid w:val="009E7618"/>
    <w:rsid w:val="009F44DD"/>
    <w:rsid w:val="009F4EDC"/>
    <w:rsid w:val="00A02B57"/>
    <w:rsid w:val="00A10465"/>
    <w:rsid w:val="00A30347"/>
    <w:rsid w:val="00A30883"/>
    <w:rsid w:val="00A31B19"/>
    <w:rsid w:val="00A359AC"/>
    <w:rsid w:val="00A3696C"/>
    <w:rsid w:val="00A41611"/>
    <w:rsid w:val="00A436D4"/>
    <w:rsid w:val="00A51155"/>
    <w:rsid w:val="00A519EE"/>
    <w:rsid w:val="00A52F24"/>
    <w:rsid w:val="00A53BC0"/>
    <w:rsid w:val="00A55842"/>
    <w:rsid w:val="00A56CC5"/>
    <w:rsid w:val="00A56FC8"/>
    <w:rsid w:val="00A5767A"/>
    <w:rsid w:val="00A710A6"/>
    <w:rsid w:val="00A72820"/>
    <w:rsid w:val="00A766A7"/>
    <w:rsid w:val="00A83E01"/>
    <w:rsid w:val="00A86F44"/>
    <w:rsid w:val="00A960E2"/>
    <w:rsid w:val="00A96564"/>
    <w:rsid w:val="00A96C8E"/>
    <w:rsid w:val="00AA07B3"/>
    <w:rsid w:val="00AA16E7"/>
    <w:rsid w:val="00AB2FEB"/>
    <w:rsid w:val="00AB5FAD"/>
    <w:rsid w:val="00AC0A4E"/>
    <w:rsid w:val="00AC3178"/>
    <w:rsid w:val="00AC41FC"/>
    <w:rsid w:val="00AC6F60"/>
    <w:rsid w:val="00AD4D70"/>
    <w:rsid w:val="00AD4DBA"/>
    <w:rsid w:val="00AD51B7"/>
    <w:rsid w:val="00AD6A0D"/>
    <w:rsid w:val="00AE0C11"/>
    <w:rsid w:val="00AE1B21"/>
    <w:rsid w:val="00AF3247"/>
    <w:rsid w:val="00AF4B0E"/>
    <w:rsid w:val="00AF5650"/>
    <w:rsid w:val="00B00488"/>
    <w:rsid w:val="00B0674D"/>
    <w:rsid w:val="00B07796"/>
    <w:rsid w:val="00B11A07"/>
    <w:rsid w:val="00B1400E"/>
    <w:rsid w:val="00B16528"/>
    <w:rsid w:val="00B1769E"/>
    <w:rsid w:val="00B23B43"/>
    <w:rsid w:val="00B271BC"/>
    <w:rsid w:val="00B309EE"/>
    <w:rsid w:val="00B33360"/>
    <w:rsid w:val="00B375A3"/>
    <w:rsid w:val="00B40579"/>
    <w:rsid w:val="00B417A5"/>
    <w:rsid w:val="00B422A6"/>
    <w:rsid w:val="00B45BCF"/>
    <w:rsid w:val="00B54057"/>
    <w:rsid w:val="00B67834"/>
    <w:rsid w:val="00B74063"/>
    <w:rsid w:val="00B76956"/>
    <w:rsid w:val="00B80E1A"/>
    <w:rsid w:val="00B8116D"/>
    <w:rsid w:val="00B86656"/>
    <w:rsid w:val="00B90F35"/>
    <w:rsid w:val="00B92815"/>
    <w:rsid w:val="00B95843"/>
    <w:rsid w:val="00BA081C"/>
    <w:rsid w:val="00BA2444"/>
    <w:rsid w:val="00BA2A50"/>
    <w:rsid w:val="00BA3C68"/>
    <w:rsid w:val="00BA73CC"/>
    <w:rsid w:val="00BB5A8B"/>
    <w:rsid w:val="00BC0ADD"/>
    <w:rsid w:val="00BC2193"/>
    <w:rsid w:val="00BC3239"/>
    <w:rsid w:val="00BC4625"/>
    <w:rsid w:val="00BC4B4B"/>
    <w:rsid w:val="00BC5E52"/>
    <w:rsid w:val="00BC7804"/>
    <w:rsid w:val="00BD1A80"/>
    <w:rsid w:val="00BD3E79"/>
    <w:rsid w:val="00BD4575"/>
    <w:rsid w:val="00BE00BB"/>
    <w:rsid w:val="00BE6975"/>
    <w:rsid w:val="00BF67C1"/>
    <w:rsid w:val="00C013BE"/>
    <w:rsid w:val="00C03DA0"/>
    <w:rsid w:val="00C12959"/>
    <w:rsid w:val="00C24FD4"/>
    <w:rsid w:val="00C32497"/>
    <w:rsid w:val="00C3539E"/>
    <w:rsid w:val="00C446A7"/>
    <w:rsid w:val="00C45EE4"/>
    <w:rsid w:val="00C51C21"/>
    <w:rsid w:val="00C55767"/>
    <w:rsid w:val="00C619B0"/>
    <w:rsid w:val="00C65BB6"/>
    <w:rsid w:val="00C66B06"/>
    <w:rsid w:val="00C70E0F"/>
    <w:rsid w:val="00C71E0A"/>
    <w:rsid w:val="00C73164"/>
    <w:rsid w:val="00C75EF3"/>
    <w:rsid w:val="00C778C9"/>
    <w:rsid w:val="00C77E89"/>
    <w:rsid w:val="00C82A66"/>
    <w:rsid w:val="00C83319"/>
    <w:rsid w:val="00C8503B"/>
    <w:rsid w:val="00C85174"/>
    <w:rsid w:val="00C85913"/>
    <w:rsid w:val="00C87B43"/>
    <w:rsid w:val="00C9167E"/>
    <w:rsid w:val="00C91B8C"/>
    <w:rsid w:val="00C92997"/>
    <w:rsid w:val="00C93690"/>
    <w:rsid w:val="00C96924"/>
    <w:rsid w:val="00CA02F0"/>
    <w:rsid w:val="00CA0E17"/>
    <w:rsid w:val="00CA30D1"/>
    <w:rsid w:val="00CA56B1"/>
    <w:rsid w:val="00CB7B84"/>
    <w:rsid w:val="00CC4A9A"/>
    <w:rsid w:val="00CC55FC"/>
    <w:rsid w:val="00CD0BDF"/>
    <w:rsid w:val="00CD12A0"/>
    <w:rsid w:val="00CD33E1"/>
    <w:rsid w:val="00CE6243"/>
    <w:rsid w:val="00CE7A2E"/>
    <w:rsid w:val="00CF07CE"/>
    <w:rsid w:val="00CF6289"/>
    <w:rsid w:val="00CF7FC2"/>
    <w:rsid w:val="00D017AD"/>
    <w:rsid w:val="00D02F05"/>
    <w:rsid w:val="00D10D8F"/>
    <w:rsid w:val="00D12202"/>
    <w:rsid w:val="00D13A23"/>
    <w:rsid w:val="00D153FB"/>
    <w:rsid w:val="00D16941"/>
    <w:rsid w:val="00D17A69"/>
    <w:rsid w:val="00D2063A"/>
    <w:rsid w:val="00D21401"/>
    <w:rsid w:val="00D3076F"/>
    <w:rsid w:val="00D36011"/>
    <w:rsid w:val="00D44392"/>
    <w:rsid w:val="00D44C65"/>
    <w:rsid w:val="00D55C44"/>
    <w:rsid w:val="00D61C4C"/>
    <w:rsid w:val="00D66A5A"/>
    <w:rsid w:val="00D70A92"/>
    <w:rsid w:val="00D74931"/>
    <w:rsid w:val="00D773C3"/>
    <w:rsid w:val="00D879D7"/>
    <w:rsid w:val="00D87AC6"/>
    <w:rsid w:val="00D912ED"/>
    <w:rsid w:val="00D91701"/>
    <w:rsid w:val="00D93081"/>
    <w:rsid w:val="00D951C0"/>
    <w:rsid w:val="00D9535C"/>
    <w:rsid w:val="00D97272"/>
    <w:rsid w:val="00D97EE8"/>
    <w:rsid w:val="00DA288A"/>
    <w:rsid w:val="00DA4869"/>
    <w:rsid w:val="00DB5D53"/>
    <w:rsid w:val="00DD013C"/>
    <w:rsid w:val="00DD0B03"/>
    <w:rsid w:val="00DE6231"/>
    <w:rsid w:val="00DE6313"/>
    <w:rsid w:val="00DE6676"/>
    <w:rsid w:val="00DF21BC"/>
    <w:rsid w:val="00DF7C70"/>
    <w:rsid w:val="00E03574"/>
    <w:rsid w:val="00E05496"/>
    <w:rsid w:val="00E12B09"/>
    <w:rsid w:val="00E1367F"/>
    <w:rsid w:val="00E154D4"/>
    <w:rsid w:val="00E218EA"/>
    <w:rsid w:val="00E219F4"/>
    <w:rsid w:val="00E27300"/>
    <w:rsid w:val="00E30B5D"/>
    <w:rsid w:val="00E31691"/>
    <w:rsid w:val="00E31C11"/>
    <w:rsid w:val="00E31DA3"/>
    <w:rsid w:val="00E36DAE"/>
    <w:rsid w:val="00E44643"/>
    <w:rsid w:val="00E44716"/>
    <w:rsid w:val="00E468A8"/>
    <w:rsid w:val="00E46E99"/>
    <w:rsid w:val="00E479ED"/>
    <w:rsid w:val="00E51C18"/>
    <w:rsid w:val="00E52651"/>
    <w:rsid w:val="00E6331B"/>
    <w:rsid w:val="00E73BEA"/>
    <w:rsid w:val="00E767BD"/>
    <w:rsid w:val="00E805D0"/>
    <w:rsid w:val="00E814FB"/>
    <w:rsid w:val="00E85AF7"/>
    <w:rsid w:val="00E9284C"/>
    <w:rsid w:val="00EA4912"/>
    <w:rsid w:val="00EB025B"/>
    <w:rsid w:val="00EB0842"/>
    <w:rsid w:val="00EB1EC5"/>
    <w:rsid w:val="00EB27FD"/>
    <w:rsid w:val="00EB347A"/>
    <w:rsid w:val="00EB4740"/>
    <w:rsid w:val="00EB4CBB"/>
    <w:rsid w:val="00EC0AF2"/>
    <w:rsid w:val="00EC2FC0"/>
    <w:rsid w:val="00EC7267"/>
    <w:rsid w:val="00ED0A1C"/>
    <w:rsid w:val="00ED0E3B"/>
    <w:rsid w:val="00ED19B1"/>
    <w:rsid w:val="00ED2444"/>
    <w:rsid w:val="00ED4312"/>
    <w:rsid w:val="00ED582D"/>
    <w:rsid w:val="00ED7049"/>
    <w:rsid w:val="00ED7449"/>
    <w:rsid w:val="00EE5F60"/>
    <w:rsid w:val="00EF08FB"/>
    <w:rsid w:val="00EF0F75"/>
    <w:rsid w:val="00EF56D5"/>
    <w:rsid w:val="00F00AA5"/>
    <w:rsid w:val="00F02DA3"/>
    <w:rsid w:val="00F052C1"/>
    <w:rsid w:val="00F063A9"/>
    <w:rsid w:val="00F069AE"/>
    <w:rsid w:val="00F107A2"/>
    <w:rsid w:val="00F12154"/>
    <w:rsid w:val="00F13CFB"/>
    <w:rsid w:val="00F1539E"/>
    <w:rsid w:val="00F20021"/>
    <w:rsid w:val="00F22FD3"/>
    <w:rsid w:val="00F23917"/>
    <w:rsid w:val="00F25C0E"/>
    <w:rsid w:val="00F27B0C"/>
    <w:rsid w:val="00F350F0"/>
    <w:rsid w:val="00F45F9E"/>
    <w:rsid w:val="00F46F7C"/>
    <w:rsid w:val="00F57D83"/>
    <w:rsid w:val="00F626C0"/>
    <w:rsid w:val="00F646B3"/>
    <w:rsid w:val="00F700CD"/>
    <w:rsid w:val="00F70558"/>
    <w:rsid w:val="00F70882"/>
    <w:rsid w:val="00F80BCE"/>
    <w:rsid w:val="00F8650A"/>
    <w:rsid w:val="00F91206"/>
    <w:rsid w:val="00F9226C"/>
    <w:rsid w:val="00F934C1"/>
    <w:rsid w:val="00F93914"/>
    <w:rsid w:val="00FA3278"/>
    <w:rsid w:val="00FA3D61"/>
    <w:rsid w:val="00FA64AB"/>
    <w:rsid w:val="00FA73FC"/>
    <w:rsid w:val="00FB12B0"/>
    <w:rsid w:val="00FB5482"/>
    <w:rsid w:val="00FB660B"/>
    <w:rsid w:val="00FB753A"/>
    <w:rsid w:val="00FC22A7"/>
    <w:rsid w:val="00FC7438"/>
    <w:rsid w:val="00FD5F45"/>
    <w:rsid w:val="00FD75FA"/>
    <w:rsid w:val="00FE018E"/>
    <w:rsid w:val="00FF1566"/>
    <w:rsid w:val="00FF1782"/>
    <w:rsid w:val="00FF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07CC80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87AC6"/>
    <w:rPr>
      <w:rFonts w:ascii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2447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8D2447"/>
    <w:rPr>
      <w:rFonts w:ascii="Lucida Grande" w:hAnsi="Lucida Grande" w:cs="Lucida Grande"/>
      <w:sz w:val="18"/>
      <w:szCs w:val="18"/>
      <w:lang w:val="de-DE"/>
    </w:rPr>
  </w:style>
  <w:style w:type="character" w:styleId="Kommentarzeichen">
    <w:name w:val="annotation reference"/>
    <w:uiPriority w:val="99"/>
    <w:semiHidden/>
    <w:unhideWhenUsed/>
    <w:rsid w:val="00783FB6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83FB6"/>
    <w:rPr>
      <w:rFonts w:ascii="Cambria" w:hAnsi="Cambria"/>
    </w:rPr>
  </w:style>
  <w:style w:type="character" w:customStyle="1" w:styleId="KommentartextZchn">
    <w:name w:val="Kommentartext Zchn"/>
    <w:link w:val="Kommentartext"/>
    <w:uiPriority w:val="99"/>
    <w:semiHidden/>
    <w:rsid w:val="00783FB6"/>
    <w:rPr>
      <w:sz w:val="24"/>
      <w:szCs w:val="24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3FB6"/>
    <w:rPr>
      <w:b/>
      <w:bCs/>
      <w:sz w:val="20"/>
      <w:szCs w:val="20"/>
    </w:rPr>
  </w:style>
  <w:style w:type="character" w:customStyle="1" w:styleId="KommentarthemaZchn">
    <w:name w:val="Kommentarthema Zchn"/>
    <w:link w:val="Kommentarthema"/>
    <w:uiPriority w:val="99"/>
    <w:semiHidden/>
    <w:rsid w:val="00783FB6"/>
    <w:rPr>
      <w:b/>
      <w:bCs/>
      <w:sz w:val="24"/>
      <w:szCs w:val="24"/>
      <w:lang w:val="de-DE"/>
    </w:rPr>
  </w:style>
  <w:style w:type="paragraph" w:customStyle="1" w:styleId="ikpBrieftext">
    <w:name w:val="ikp_Brieftext"/>
    <w:rsid w:val="003C36D8"/>
    <w:pPr>
      <w:spacing w:line="320" w:lineRule="exact"/>
    </w:pPr>
    <w:rPr>
      <w:rFonts w:ascii="Univers 45 Light" w:eastAsia="Times" w:hAnsi="Univers 45 Light"/>
      <w:noProof/>
      <w:sz w:val="21"/>
      <w:lang w:val="de-AT"/>
    </w:rPr>
  </w:style>
  <w:style w:type="paragraph" w:customStyle="1" w:styleId="MittlereSchattierung2-Akzent61">
    <w:name w:val="Mittlere Schattierung 2 - Akzent 61"/>
    <w:hidden/>
    <w:uiPriority w:val="99"/>
    <w:semiHidden/>
    <w:rsid w:val="00D16941"/>
    <w:rPr>
      <w:sz w:val="24"/>
      <w:szCs w:val="24"/>
    </w:rPr>
  </w:style>
  <w:style w:type="paragraph" w:customStyle="1" w:styleId="MittleresRaster3-Akzent51">
    <w:name w:val="Mittleres Raster 3 - Akzent 51"/>
    <w:hidden/>
    <w:uiPriority w:val="99"/>
    <w:semiHidden/>
    <w:rsid w:val="00C73164"/>
    <w:rPr>
      <w:sz w:val="24"/>
      <w:szCs w:val="24"/>
    </w:rPr>
  </w:style>
  <w:style w:type="paragraph" w:styleId="HTMLVorformatiert">
    <w:name w:val="HTML Preformatted"/>
    <w:basedOn w:val="Standard"/>
    <w:link w:val="HTMLVorformatiertZchn"/>
    <w:rsid w:val="00A52F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VorformatiertZchn">
    <w:name w:val="HTML Vorformatiert Zchn"/>
    <w:link w:val="HTMLVorformatiert"/>
    <w:rsid w:val="00A52F24"/>
    <w:rPr>
      <w:rFonts w:ascii="Courier New" w:eastAsia="Times New Roman" w:hAnsi="Courier New" w:cs="Courier New"/>
      <w:lang w:val="de-DE"/>
    </w:rPr>
  </w:style>
  <w:style w:type="paragraph" w:customStyle="1" w:styleId="MittlereListe2-Akzent21">
    <w:name w:val="Mittlere Liste 2 - Akzent 21"/>
    <w:hidden/>
    <w:uiPriority w:val="99"/>
    <w:semiHidden/>
    <w:rsid w:val="008F20C0"/>
    <w:rPr>
      <w:sz w:val="24"/>
      <w:szCs w:val="24"/>
    </w:rPr>
  </w:style>
  <w:style w:type="character" w:styleId="Hyperlink">
    <w:name w:val="Hyperlink"/>
    <w:uiPriority w:val="99"/>
    <w:unhideWhenUsed/>
    <w:rsid w:val="004F5541"/>
    <w:rPr>
      <w:color w:val="0000FF"/>
      <w:u w:val="single"/>
    </w:rPr>
  </w:style>
  <w:style w:type="character" w:styleId="BesuchterLink">
    <w:name w:val="FollowedHyperlink"/>
    <w:uiPriority w:val="99"/>
    <w:semiHidden/>
    <w:unhideWhenUsed/>
    <w:rsid w:val="00334481"/>
    <w:rPr>
      <w:color w:val="800080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A31C5"/>
    <w:pPr>
      <w:tabs>
        <w:tab w:val="center" w:pos="4536"/>
        <w:tab w:val="right" w:pos="9072"/>
      </w:tabs>
    </w:pPr>
    <w:rPr>
      <w:rFonts w:ascii="Cambria" w:hAnsi="Cambria"/>
    </w:rPr>
  </w:style>
  <w:style w:type="character" w:customStyle="1" w:styleId="KopfzeileZchn">
    <w:name w:val="Kopfzeile Zchn"/>
    <w:basedOn w:val="Absatz-Standardschriftart"/>
    <w:link w:val="Kopfzeile"/>
    <w:uiPriority w:val="99"/>
    <w:rsid w:val="004A31C5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A31C5"/>
    <w:pPr>
      <w:tabs>
        <w:tab w:val="center" w:pos="4536"/>
        <w:tab w:val="right" w:pos="9072"/>
      </w:tabs>
    </w:pPr>
    <w:rPr>
      <w:rFonts w:ascii="Cambria" w:hAnsi="Cambria"/>
    </w:rPr>
  </w:style>
  <w:style w:type="character" w:customStyle="1" w:styleId="FuzeileZchn">
    <w:name w:val="Fußzeile Zchn"/>
    <w:basedOn w:val="Absatz-Standardschriftart"/>
    <w:link w:val="Fuzeile"/>
    <w:uiPriority w:val="99"/>
    <w:rsid w:val="004A31C5"/>
    <w:rPr>
      <w:sz w:val="24"/>
      <w:szCs w:val="24"/>
    </w:rPr>
  </w:style>
  <w:style w:type="character" w:customStyle="1" w:styleId="apple-converted-space">
    <w:name w:val="apple-converted-space"/>
    <w:basedOn w:val="Absatz-Standardschriftart"/>
    <w:rsid w:val="00D87AC6"/>
  </w:style>
  <w:style w:type="character" w:styleId="Fett">
    <w:name w:val="Strong"/>
    <w:basedOn w:val="Absatz-Standardschriftart"/>
    <w:uiPriority w:val="22"/>
    <w:qFormat/>
    <w:rsid w:val="00BC4625"/>
    <w:rPr>
      <w:b/>
      <w:bCs/>
    </w:rPr>
  </w:style>
  <w:style w:type="paragraph" w:styleId="Listenabsatz">
    <w:name w:val="List Paragraph"/>
    <w:basedOn w:val="Standard"/>
    <w:uiPriority w:val="72"/>
    <w:qFormat/>
    <w:rsid w:val="005B4189"/>
    <w:pPr>
      <w:ind w:left="720"/>
      <w:contextualSpacing/>
    </w:pPr>
  </w:style>
  <w:style w:type="paragraph" w:styleId="berarbeitung">
    <w:name w:val="Revision"/>
    <w:hidden/>
    <w:uiPriority w:val="71"/>
    <w:rsid w:val="00136F9D"/>
    <w:rPr>
      <w:rFonts w:ascii="Times New Roman" w:hAnsi="Times New Roman"/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55C44"/>
    <w:rPr>
      <w:color w:val="605E5C"/>
      <w:shd w:val="clear" w:color="auto" w:fill="E1DFDD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26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8639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tzner.com/de/anwendungen/bau/bauakustik/fussbodenlagerung" TargetMode="External"/><Relationship Id="rId13" Type="http://schemas.openxmlformats.org/officeDocument/2006/relationships/hyperlink" Target="https://www.youtube.com/watch?v=iogTUmxLcl4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getzner.com/de" TargetMode="External"/><Relationship Id="rId17" Type="http://schemas.openxmlformats.org/officeDocument/2006/relationships/hyperlink" Target="https://www.getzner.com/de/produkte/isoto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etzner.com/de/produkte/sylodamp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tzner.com/de/presse/getzner-trittschallschutz-serie-bekommt-verstaerkun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etzner.com/de/produkte/sylodyn" TargetMode="External"/><Relationship Id="rId10" Type="http://schemas.openxmlformats.org/officeDocument/2006/relationships/hyperlink" Target="https://www.getzner.com/de/anwendungen/bau/bauakustik/fussbodenlagerung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etzner.com/de/produkte/sylomer" TargetMode="External"/><Relationship Id="rId14" Type="http://schemas.openxmlformats.org/officeDocument/2006/relationships/hyperlink" Target="https://www.getzner.com/de/produkte/sylomer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64F8A40-B5BD-41B5-BA3F-F2A710837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827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Links>
    <vt:vector size="36" baseType="variant">
      <vt:variant>
        <vt:i4>4915246</vt:i4>
      </vt:variant>
      <vt:variant>
        <vt:i4>15</vt:i4>
      </vt:variant>
      <vt:variant>
        <vt:i4>0</vt:i4>
      </vt:variant>
      <vt:variant>
        <vt:i4>5</vt:i4>
      </vt:variant>
      <vt:variant>
        <vt:lpwstr>http://innotrans.getzner.com/</vt:lpwstr>
      </vt:variant>
      <vt:variant>
        <vt:lpwstr/>
      </vt:variant>
      <vt:variant>
        <vt:i4>2097236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https://www.youtube.com/watch?v=DubQDGTP5l8</vt:lpwstr>
      </vt:variant>
      <vt:variant>
        <vt:lpwstr/>
      </vt:variant>
      <vt:variant>
        <vt:i4>5570585</vt:i4>
      </vt:variant>
      <vt:variant>
        <vt:i4>9</vt:i4>
      </vt:variant>
      <vt:variant>
        <vt:i4>0</vt:i4>
      </vt:variant>
      <vt:variant>
        <vt:i4>5</vt:i4>
      </vt:variant>
      <vt:variant>
        <vt:lpwstr>https://www.getzner.com/de/presse/folgeauftrag-von-hitachi-fuer-getzner-werkstoffe-1</vt:lpwstr>
      </vt:variant>
      <vt:variant>
        <vt:lpwstr/>
      </vt:variant>
      <vt:variant>
        <vt:i4>786458</vt:i4>
      </vt:variant>
      <vt:variant>
        <vt:i4>6</vt:i4>
      </vt:variant>
      <vt:variant>
        <vt:i4>0</vt:i4>
      </vt:variant>
      <vt:variant>
        <vt:i4>5</vt:i4>
      </vt:variant>
      <vt:variant>
        <vt:lpwstr>http://www.getzner.com/de/fachthemen/uebergaenge</vt:lpwstr>
      </vt:variant>
      <vt:variant>
        <vt:lpwstr/>
      </vt:variant>
      <vt:variant>
        <vt:i4>1769500</vt:i4>
      </vt:variant>
      <vt:variant>
        <vt:i4>3</vt:i4>
      </vt:variant>
      <vt:variant>
        <vt:i4>0</vt:i4>
      </vt:variant>
      <vt:variant>
        <vt:i4>5</vt:i4>
      </vt:variant>
      <vt:variant>
        <vt:lpwstr>http://www.getzner.com/de/fachthemen/weichen</vt:lpwstr>
      </vt:variant>
      <vt:variant>
        <vt:lpwstr/>
      </vt:variant>
      <vt:variant>
        <vt:i4>6684724</vt:i4>
      </vt:variant>
      <vt:variant>
        <vt:i4>0</vt:i4>
      </vt:variant>
      <vt:variant>
        <vt:i4>0</vt:i4>
      </vt:variant>
      <vt:variant>
        <vt:i4>5</vt:i4>
      </vt:variant>
      <vt:variant>
        <vt:lpwstr>http://www.innotrans.de/Presse/Pressetermine/index.jsp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IKP</dc:creator>
  <cp:lastModifiedBy>Bumüller Laura</cp:lastModifiedBy>
  <cp:revision>3</cp:revision>
  <cp:lastPrinted>2021-01-25T08:57:00Z</cp:lastPrinted>
  <dcterms:created xsi:type="dcterms:W3CDTF">2021-02-01T14:38:00Z</dcterms:created>
  <dcterms:modified xsi:type="dcterms:W3CDTF">2021-02-01T14:39:00Z</dcterms:modified>
</cp:coreProperties>
</file>